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27" w:rsidRDefault="00C50386" w:rsidP="00C50386">
      <w:pPr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 w:rsidRPr="00C50386">
        <w:rPr>
          <w:b/>
          <w:sz w:val="32"/>
          <w:szCs w:val="32"/>
          <w:lang w:val="en-US"/>
        </w:rPr>
        <w:t xml:space="preserve">RIUNIONE HLIG </w:t>
      </w:r>
      <w:r>
        <w:rPr>
          <w:b/>
          <w:sz w:val="32"/>
          <w:szCs w:val="32"/>
          <w:lang w:val="en-US"/>
        </w:rPr>
        <w:t>-</w:t>
      </w:r>
      <w:r w:rsidRPr="00C50386">
        <w:rPr>
          <w:b/>
          <w:sz w:val="32"/>
          <w:szCs w:val="32"/>
          <w:lang w:val="en-US"/>
        </w:rPr>
        <w:t>23 GENNAIO 2017</w:t>
      </w:r>
    </w:p>
    <w:p w:rsidR="00C50386" w:rsidRPr="00C50386" w:rsidRDefault="00C50386" w:rsidP="00C50386">
      <w:pPr>
        <w:jc w:val="center"/>
        <w:rPr>
          <w:b/>
          <w:sz w:val="32"/>
          <w:szCs w:val="32"/>
          <w:lang w:val="en-US"/>
        </w:rPr>
      </w:pPr>
    </w:p>
    <w:p w:rsidR="00411227" w:rsidRPr="0066278A" w:rsidRDefault="00E36BFC" w:rsidP="0066278A">
      <w:pPr>
        <w:pStyle w:val="Paragrafoelenco"/>
        <w:numPr>
          <w:ilvl w:val="0"/>
          <w:numId w:val="19"/>
        </w:numPr>
        <w:rPr>
          <w:b/>
          <w:sz w:val="24"/>
          <w:szCs w:val="24"/>
        </w:rPr>
      </w:pPr>
      <w:r w:rsidRPr="0066278A">
        <w:rPr>
          <w:b/>
          <w:sz w:val="24"/>
          <w:szCs w:val="24"/>
        </w:rPr>
        <w:t>GRUPPO DI LAVORO CSTD</w:t>
      </w:r>
      <w:r w:rsidR="00934665" w:rsidRPr="0066278A">
        <w:rPr>
          <w:b/>
          <w:sz w:val="24"/>
          <w:szCs w:val="24"/>
        </w:rPr>
        <w:t xml:space="preserve"> </w:t>
      </w:r>
      <w:r w:rsidRPr="0066278A">
        <w:rPr>
          <w:b/>
          <w:sz w:val="24"/>
          <w:szCs w:val="24"/>
        </w:rPr>
        <w:t xml:space="preserve"> “</w:t>
      </w:r>
      <w:r w:rsidRPr="0066278A">
        <w:rPr>
          <w:b/>
          <w:sz w:val="24"/>
          <w:szCs w:val="24"/>
          <w:lang w:val="en-US"/>
        </w:rPr>
        <w:t>ENHANCED COOPERATION”</w:t>
      </w:r>
    </w:p>
    <w:p w:rsidR="00411227" w:rsidRPr="00737E15" w:rsidRDefault="00411227" w:rsidP="00272E76">
      <w:pPr>
        <w:spacing w:after="0"/>
        <w:ind w:left="-142"/>
        <w:jc w:val="both"/>
        <w:rPr>
          <w:sz w:val="24"/>
          <w:szCs w:val="24"/>
          <w:lang w:val="en-US"/>
        </w:rPr>
      </w:pPr>
      <w:r w:rsidRPr="00737E15">
        <w:rPr>
          <w:sz w:val="24"/>
          <w:szCs w:val="24"/>
        </w:rPr>
        <w:t xml:space="preserve">Il </w:t>
      </w:r>
      <w:r w:rsidRPr="00737E15">
        <w:rPr>
          <w:sz w:val="24"/>
          <w:szCs w:val="24"/>
          <w:lang w:val="en-US"/>
        </w:rPr>
        <w:t>gruppo di lavoro</w:t>
      </w:r>
      <w:r w:rsidR="00934665" w:rsidRPr="00737E15">
        <w:rPr>
          <w:sz w:val="24"/>
          <w:szCs w:val="24"/>
          <w:lang w:val="en-US"/>
        </w:rPr>
        <w:t xml:space="preserve"> CSTD (Commission on Science </w:t>
      </w:r>
      <w:r w:rsidR="00033A36" w:rsidRPr="00737E15">
        <w:rPr>
          <w:sz w:val="24"/>
          <w:szCs w:val="24"/>
          <w:lang w:val="en-US"/>
        </w:rPr>
        <w:t>and Technology for Development),</w:t>
      </w:r>
      <w:r w:rsidR="00934665" w:rsidRPr="00737E15">
        <w:rPr>
          <w:sz w:val="24"/>
          <w:szCs w:val="24"/>
          <w:lang w:val="en-US"/>
        </w:rPr>
        <w:t xml:space="preserve"> istituito dalle Nazioni Unite</w:t>
      </w:r>
      <w:r w:rsidR="00950F8F" w:rsidRPr="00737E15">
        <w:rPr>
          <w:sz w:val="24"/>
          <w:szCs w:val="24"/>
          <w:lang w:val="en-US"/>
        </w:rPr>
        <w:t>,</w:t>
      </w:r>
      <w:r w:rsidR="00934665" w:rsidRPr="00737E15">
        <w:rPr>
          <w:sz w:val="24"/>
          <w:szCs w:val="24"/>
          <w:lang w:val="en-US"/>
        </w:rPr>
        <w:t xml:space="preserve"> </w:t>
      </w:r>
      <w:r w:rsidRPr="00737E15">
        <w:rPr>
          <w:sz w:val="24"/>
          <w:szCs w:val="24"/>
          <w:lang w:val="en-US"/>
        </w:rPr>
        <w:t>si</w:t>
      </w:r>
      <w:r w:rsidR="00E36BFC" w:rsidRPr="00737E15">
        <w:rPr>
          <w:sz w:val="24"/>
          <w:szCs w:val="24"/>
          <w:lang w:val="en-US"/>
        </w:rPr>
        <w:t xml:space="preserve"> è riunito il 30 settembre 2016</w:t>
      </w:r>
      <w:r w:rsidRPr="00737E15">
        <w:rPr>
          <w:sz w:val="24"/>
          <w:szCs w:val="24"/>
          <w:lang w:val="en-US"/>
        </w:rPr>
        <w:t xml:space="preserve"> e ha deciso di </w:t>
      </w:r>
      <w:r w:rsidR="00C5656E">
        <w:rPr>
          <w:sz w:val="24"/>
          <w:szCs w:val="24"/>
          <w:lang w:val="en-US"/>
        </w:rPr>
        <w:t xml:space="preserve">svolgere una consultazione pubblica per </w:t>
      </w:r>
      <w:r w:rsidR="00E36BFC" w:rsidRPr="00737E15">
        <w:rPr>
          <w:sz w:val="24"/>
          <w:szCs w:val="24"/>
          <w:lang w:val="en-US"/>
        </w:rPr>
        <w:t>sottoporre a</w:t>
      </w:r>
      <w:r w:rsidR="00934665" w:rsidRPr="00737E15">
        <w:rPr>
          <w:sz w:val="24"/>
          <w:szCs w:val="24"/>
          <w:lang w:val="en-US"/>
        </w:rPr>
        <w:t xml:space="preserve">lla </w:t>
      </w:r>
      <w:r w:rsidR="00950F8F" w:rsidRPr="00737E15">
        <w:rPr>
          <w:sz w:val="24"/>
          <w:szCs w:val="24"/>
          <w:lang w:val="en-US"/>
        </w:rPr>
        <w:t xml:space="preserve">comunità pubblica le </w:t>
      </w:r>
      <w:r w:rsidR="00033A36" w:rsidRPr="00737E15">
        <w:rPr>
          <w:sz w:val="24"/>
          <w:szCs w:val="24"/>
          <w:lang w:val="en-US"/>
        </w:rPr>
        <w:t>seguenti</w:t>
      </w:r>
      <w:r w:rsidRPr="00737E15">
        <w:rPr>
          <w:sz w:val="24"/>
          <w:szCs w:val="24"/>
          <w:lang w:val="en-US"/>
        </w:rPr>
        <w:t xml:space="preserve"> domande</w:t>
      </w:r>
      <w:r w:rsidR="00950F8F" w:rsidRPr="00737E15">
        <w:rPr>
          <w:sz w:val="24"/>
          <w:szCs w:val="24"/>
          <w:lang w:val="en-US"/>
        </w:rPr>
        <w:t>:</w:t>
      </w:r>
    </w:p>
    <w:tbl>
      <w:tblPr>
        <w:tblW w:w="10035" w:type="dxa"/>
        <w:tblInd w:w="-2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5"/>
      </w:tblGrid>
      <w:tr w:rsidR="00E36BFC" w:rsidRPr="00737E15" w:rsidTr="00950F8F">
        <w:trPr>
          <w:trHeight w:val="77"/>
        </w:trPr>
        <w:tc>
          <w:tcPr>
            <w:tcW w:w="100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25E" w:rsidRPr="003C6CE4" w:rsidRDefault="00411227" w:rsidP="003C6CE4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3C6CE4">
              <w:rPr>
                <w:sz w:val="24"/>
                <w:szCs w:val="24"/>
                <w:lang w:val="en-US"/>
              </w:rPr>
              <w:t xml:space="preserve">Quali sono le caratteristiche di alto livello di </w:t>
            </w:r>
            <w:r w:rsidR="00E36BFC" w:rsidRPr="003C6CE4">
              <w:rPr>
                <w:sz w:val="24"/>
                <w:szCs w:val="24"/>
                <w:lang w:val="en-US"/>
              </w:rPr>
              <w:t>“</w:t>
            </w:r>
            <w:r w:rsidR="00272E76" w:rsidRPr="003C6CE4">
              <w:rPr>
                <w:sz w:val="24"/>
                <w:szCs w:val="24"/>
                <w:lang w:val="en-US"/>
              </w:rPr>
              <w:t>E</w:t>
            </w:r>
            <w:r w:rsidR="00E36BFC" w:rsidRPr="003C6CE4">
              <w:rPr>
                <w:sz w:val="24"/>
                <w:szCs w:val="24"/>
                <w:lang w:val="en-US"/>
              </w:rPr>
              <w:t xml:space="preserve">nhanced </w:t>
            </w:r>
            <w:r w:rsidR="00272E76" w:rsidRPr="003C6CE4">
              <w:rPr>
                <w:sz w:val="24"/>
                <w:szCs w:val="24"/>
                <w:lang w:val="en-US"/>
              </w:rPr>
              <w:t>C</w:t>
            </w:r>
            <w:r w:rsidR="00E36BFC" w:rsidRPr="003C6CE4">
              <w:rPr>
                <w:sz w:val="24"/>
                <w:szCs w:val="24"/>
                <w:lang w:val="en-US"/>
              </w:rPr>
              <w:t>ooperation”</w:t>
            </w:r>
            <w:r w:rsidRPr="003C6CE4">
              <w:rPr>
                <w:sz w:val="24"/>
                <w:szCs w:val="24"/>
                <w:lang w:val="en-US"/>
              </w:rPr>
              <w:t>?</w:t>
            </w:r>
          </w:p>
          <w:p w:rsidR="00E36BFC" w:rsidRPr="003C6CE4" w:rsidRDefault="00411227" w:rsidP="003C6CE4">
            <w:pPr>
              <w:pStyle w:val="Paragrafoelenco"/>
              <w:numPr>
                <w:ilvl w:val="0"/>
                <w:numId w:val="8"/>
              </w:num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3C6CE4">
              <w:rPr>
                <w:sz w:val="24"/>
                <w:szCs w:val="24"/>
                <w:lang w:val="en-US"/>
              </w:rPr>
              <w:t>Prendendo in considerazione il lavoro</w:t>
            </w:r>
            <w:r w:rsidR="00272E76" w:rsidRPr="003C6CE4">
              <w:rPr>
                <w:sz w:val="24"/>
                <w:szCs w:val="24"/>
                <w:lang w:val="en-US"/>
              </w:rPr>
              <w:t xml:space="preserve"> svolto da</w:t>
            </w:r>
            <w:r w:rsidRPr="003C6CE4">
              <w:rPr>
                <w:sz w:val="24"/>
                <w:szCs w:val="24"/>
                <w:lang w:val="en-US"/>
              </w:rPr>
              <w:t xml:space="preserve">l precedente WGEC </w:t>
            </w:r>
            <w:r w:rsidR="00FB425E" w:rsidRPr="003C6CE4">
              <w:rPr>
                <w:sz w:val="24"/>
                <w:szCs w:val="24"/>
                <w:lang w:val="en-US"/>
              </w:rPr>
              <w:t xml:space="preserve">(Working Group on Enhanced Cooperation) </w:t>
            </w:r>
            <w:r w:rsidR="00272E76" w:rsidRPr="003C6CE4">
              <w:rPr>
                <w:sz w:val="24"/>
                <w:szCs w:val="24"/>
                <w:lang w:val="en-US"/>
              </w:rPr>
              <w:t>ed i paragrafi 69-71 del</w:t>
            </w:r>
            <w:r w:rsidRPr="003C6CE4">
              <w:rPr>
                <w:sz w:val="24"/>
                <w:szCs w:val="24"/>
                <w:lang w:val="en-US"/>
              </w:rPr>
              <w:t xml:space="preserve">l'Agenda di </w:t>
            </w:r>
            <w:r w:rsidR="00E36BFC" w:rsidRPr="003C6CE4">
              <w:rPr>
                <w:sz w:val="24"/>
                <w:szCs w:val="24"/>
                <w:lang w:val="en-US"/>
              </w:rPr>
              <w:t>Tunisi</w:t>
            </w:r>
            <w:r w:rsidR="00272E76" w:rsidRPr="003C6CE4">
              <w:rPr>
                <w:sz w:val="24"/>
                <w:szCs w:val="24"/>
                <w:lang w:val="en-US"/>
              </w:rPr>
              <w:t xml:space="preserve">, </w:t>
            </w:r>
            <w:r w:rsidRPr="003C6CE4">
              <w:rPr>
                <w:sz w:val="24"/>
                <w:szCs w:val="24"/>
                <w:lang w:val="en-US"/>
              </w:rPr>
              <w:t>che tipo di raccomandazioni dovremmo</w:t>
            </w:r>
            <w:r w:rsidR="00E36BFC" w:rsidRPr="003C6CE4">
              <w:rPr>
                <w:sz w:val="24"/>
                <w:szCs w:val="24"/>
                <w:lang w:val="en-US"/>
              </w:rPr>
              <w:t xml:space="preserve"> </w:t>
            </w:r>
            <w:r w:rsidRPr="003C6CE4">
              <w:rPr>
                <w:sz w:val="24"/>
                <w:szCs w:val="24"/>
                <w:lang w:val="en-US"/>
              </w:rPr>
              <w:t>prendere in considerazione?</w:t>
            </w:r>
          </w:p>
          <w:p w:rsidR="00033A36" w:rsidRPr="00737E15" w:rsidRDefault="00272E76" w:rsidP="00033A3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737E15">
              <w:rPr>
                <w:sz w:val="24"/>
                <w:szCs w:val="24"/>
                <w:lang w:val="en-US"/>
              </w:rPr>
              <w:t>L</w:t>
            </w:r>
            <w:r w:rsidR="00033A36" w:rsidRPr="00737E15">
              <w:rPr>
                <w:sz w:val="24"/>
                <w:szCs w:val="24"/>
                <w:lang w:val="en-US"/>
              </w:rPr>
              <w:t>a Commissione europea</w:t>
            </w:r>
            <w:r w:rsidRPr="00737E15">
              <w:rPr>
                <w:sz w:val="24"/>
                <w:szCs w:val="24"/>
                <w:lang w:val="en-US"/>
              </w:rPr>
              <w:t xml:space="preserve"> ha inoltrato le proprie considerazioni anche </w:t>
            </w:r>
            <w:r w:rsidR="00033A36" w:rsidRPr="00737E15">
              <w:rPr>
                <w:sz w:val="24"/>
                <w:szCs w:val="24"/>
                <w:lang w:val="en-US"/>
              </w:rPr>
              <w:t>a segu</w:t>
            </w:r>
            <w:r w:rsidRPr="00737E15">
              <w:rPr>
                <w:sz w:val="24"/>
                <w:szCs w:val="24"/>
                <w:lang w:val="en-US"/>
              </w:rPr>
              <w:t xml:space="preserve">ito dei feedback raccolti </w:t>
            </w:r>
            <w:r w:rsidR="00033A36" w:rsidRPr="00737E15">
              <w:rPr>
                <w:sz w:val="24"/>
                <w:szCs w:val="24"/>
                <w:lang w:val="en-US"/>
              </w:rPr>
              <w:t>nell’ambito del gruppo HLIG</w:t>
            </w:r>
            <w:r w:rsidR="00C5656E">
              <w:rPr>
                <w:sz w:val="24"/>
                <w:szCs w:val="24"/>
                <w:lang w:val="en-US"/>
              </w:rPr>
              <w:t xml:space="preserve"> </w:t>
            </w:r>
            <w:r w:rsidR="00033A36" w:rsidRPr="00737E15">
              <w:rPr>
                <w:sz w:val="24"/>
                <w:szCs w:val="24"/>
                <w:lang w:val="en-US"/>
              </w:rPr>
              <w:t>(</w:t>
            </w:r>
            <w:r w:rsidR="00033A36" w:rsidRPr="00737E15">
              <w:rPr>
                <w:sz w:val="24"/>
                <w:szCs w:val="24"/>
                <w:u w:val="single"/>
                <w:lang w:val="en-US"/>
              </w:rPr>
              <w:t>All1 Contributo CSTD by EU</w:t>
            </w:r>
            <w:r w:rsidR="00033A36" w:rsidRPr="00737E15">
              <w:rPr>
                <w:sz w:val="24"/>
                <w:szCs w:val="24"/>
                <w:lang w:val="en-US"/>
              </w:rPr>
              <w:t xml:space="preserve">). Per l’elenco </w:t>
            </w:r>
            <w:r w:rsidRPr="00737E15">
              <w:rPr>
                <w:sz w:val="24"/>
                <w:szCs w:val="24"/>
                <w:lang w:val="en-US"/>
              </w:rPr>
              <w:t>completo dei contributi ricevuti dal gruppo di lavoro CSTD</w:t>
            </w:r>
            <w:r w:rsidR="00033A36" w:rsidRPr="00737E15">
              <w:rPr>
                <w:sz w:val="24"/>
                <w:szCs w:val="24"/>
                <w:lang w:val="en-US"/>
              </w:rPr>
              <w:t xml:space="preserve"> si rimanda al link: </w:t>
            </w:r>
          </w:p>
          <w:p w:rsidR="00033A36" w:rsidRPr="00737E15" w:rsidRDefault="009F6C01" w:rsidP="00033A36">
            <w:pPr>
              <w:spacing w:after="0"/>
              <w:jc w:val="both"/>
              <w:rPr>
                <w:rStyle w:val="Collegamentoipertestuale"/>
                <w:sz w:val="24"/>
                <w:szCs w:val="24"/>
                <w:lang w:val="en-US"/>
              </w:rPr>
            </w:pPr>
            <w:hyperlink r:id="rId5" w:history="1">
              <w:r w:rsidR="00033A36" w:rsidRPr="00737E15">
                <w:rPr>
                  <w:rStyle w:val="Collegamentoipertestuale"/>
                  <w:sz w:val="24"/>
                  <w:szCs w:val="24"/>
                  <w:lang w:val="en-US"/>
                </w:rPr>
                <w:t>http://unctad.org/en/pages/MeetingDetails.aspx?meetingid=1215</w:t>
              </w:r>
            </w:hyperlink>
          </w:p>
          <w:p w:rsidR="00FB425E" w:rsidRPr="00737E15" w:rsidRDefault="00033A36" w:rsidP="00033A36">
            <w:pPr>
              <w:spacing w:after="0"/>
              <w:rPr>
                <w:sz w:val="24"/>
                <w:szCs w:val="24"/>
                <w:lang w:val="en-US"/>
              </w:rPr>
            </w:pPr>
            <w:r w:rsidRPr="00737E15">
              <w:rPr>
                <w:sz w:val="24"/>
                <w:szCs w:val="24"/>
                <w:lang w:val="en-US"/>
              </w:rPr>
              <w:t>Il gruppo di lavoro CSTD si riunirà il 26-27 Gennaio 2017 a Ginevra</w:t>
            </w:r>
            <w:r w:rsidR="00272E76" w:rsidRPr="00737E15">
              <w:rPr>
                <w:sz w:val="24"/>
                <w:szCs w:val="24"/>
                <w:lang w:val="en-US"/>
              </w:rPr>
              <w:t xml:space="preserve"> per discutere i</w:t>
            </w:r>
            <w:r w:rsidRPr="00737E15">
              <w:rPr>
                <w:sz w:val="24"/>
                <w:szCs w:val="24"/>
                <w:lang w:val="en-US"/>
              </w:rPr>
              <w:t xml:space="preserve"> contributi ricevuti.</w:t>
            </w:r>
          </w:p>
          <w:p w:rsidR="00033A36" w:rsidRPr="00737E15" w:rsidRDefault="00033A36" w:rsidP="00033A36">
            <w:pPr>
              <w:spacing w:after="0"/>
              <w:rPr>
                <w:sz w:val="24"/>
                <w:szCs w:val="24"/>
                <w:lang w:val="en-US"/>
              </w:rPr>
            </w:pPr>
          </w:p>
        </w:tc>
      </w:tr>
    </w:tbl>
    <w:p w:rsidR="00411227" w:rsidRPr="0066278A" w:rsidRDefault="00411227" w:rsidP="0066278A">
      <w:pPr>
        <w:pStyle w:val="Paragrafoelenco"/>
        <w:numPr>
          <w:ilvl w:val="0"/>
          <w:numId w:val="19"/>
        </w:numPr>
        <w:rPr>
          <w:b/>
          <w:sz w:val="24"/>
          <w:szCs w:val="24"/>
        </w:rPr>
      </w:pPr>
      <w:r w:rsidRPr="0066278A">
        <w:rPr>
          <w:b/>
          <w:sz w:val="24"/>
          <w:szCs w:val="24"/>
        </w:rPr>
        <w:t xml:space="preserve">ICANN - </w:t>
      </w:r>
      <w:r w:rsidR="00130D35" w:rsidRPr="0066278A">
        <w:rPr>
          <w:b/>
          <w:sz w:val="24"/>
          <w:szCs w:val="24"/>
        </w:rPr>
        <w:t>GAC</w:t>
      </w:r>
    </w:p>
    <w:p w:rsidR="003C6CE4" w:rsidRDefault="00411227" w:rsidP="00B448F1">
      <w:pPr>
        <w:spacing w:after="0"/>
        <w:jc w:val="both"/>
        <w:rPr>
          <w:sz w:val="24"/>
          <w:szCs w:val="24"/>
        </w:rPr>
      </w:pPr>
      <w:r w:rsidRPr="006D648A">
        <w:rPr>
          <w:sz w:val="24"/>
          <w:szCs w:val="24"/>
        </w:rPr>
        <w:t>Il prossimo meeting</w:t>
      </w:r>
      <w:r w:rsidR="00950F8F" w:rsidRPr="006D648A">
        <w:rPr>
          <w:sz w:val="24"/>
          <w:szCs w:val="24"/>
        </w:rPr>
        <w:t xml:space="preserve"> ICANN si terrà a Copenaghen tra l’</w:t>
      </w:r>
      <w:r w:rsidRPr="006D648A">
        <w:rPr>
          <w:sz w:val="24"/>
          <w:szCs w:val="24"/>
        </w:rPr>
        <w:t>11</w:t>
      </w:r>
      <w:r w:rsidR="00950F8F" w:rsidRPr="006D648A">
        <w:rPr>
          <w:sz w:val="24"/>
          <w:szCs w:val="24"/>
        </w:rPr>
        <w:t xml:space="preserve"> ed il </w:t>
      </w:r>
      <w:r w:rsidR="003C6CE4">
        <w:rPr>
          <w:sz w:val="24"/>
          <w:szCs w:val="24"/>
        </w:rPr>
        <w:t>16 m</w:t>
      </w:r>
      <w:r w:rsidRPr="006D648A">
        <w:rPr>
          <w:sz w:val="24"/>
          <w:szCs w:val="24"/>
        </w:rPr>
        <w:t>arzo 2017. Tra</w:t>
      </w:r>
      <w:r w:rsidR="00BC7B4D" w:rsidRPr="006D648A">
        <w:rPr>
          <w:sz w:val="24"/>
          <w:szCs w:val="24"/>
        </w:rPr>
        <w:t xml:space="preserve"> i </w:t>
      </w:r>
      <w:r w:rsidRPr="006D648A">
        <w:rPr>
          <w:sz w:val="24"/>
          <w:szCs w:val="24"/>
        </w:rPr>
        <w:t xml:space="preserve">principali </w:t>
      </w:r>
      <w:r w:rsidR="00BC7B4D" w:rsidRPr="006D648A">
        <w:rPr>
          <w:sz w:val="24"/>
          <w:szCs w:val="24"/>
        </w:rPr>
        <w:t xml:space="preserve">temi </w:t>
      </w:r>
      <w:r w:rsidRPr="006D648A">
        <w:rPr>
          <w:sz w:val="24"/>
          <w:szCs w:val="24"/>
        </w:rPr>
        <w:t>in agenda</w:t>
      </w:r>
      <w:r w:rsidR="00BC7B4D" w:rsidRPr="006D648A">
        <w:rPr>
          <w:sz w:val="24"/>
          <w:szCs w:val="24"/>
        </w:rPr>
        <w:t xml:space="preserve"> ci</w:t>
      </w:r>
      <w:r w:rsidRPr="006D648A">
        <w:rPr>
          <w:sz w:val="24"/>
          <w:szCs w:val="24"/>
        </w:rPr>
        <w:t xml:space="preserve"> sono</w:t>
      </w:r>
      <w:r w:rsidR="00BC7B4D" w:rsidRPr="006D648A">
        <w:rPr>
          <w:sz w:val="24"/>
          <w:szCs w:val="24"/>
        </w:rPr>
        <w:t xml:space="preserve"> i nuovi processi di sviluppo delle policy </w:t>
      </w:r>
      <w:r w:rsidRPr="006D648A">
        <w:rPr>
          <w:sz w:val="24"/>
          <w:szCs w:val="24"/>
        </w:rPr>
        <w:t>g</w:t>
      </w:r>
      <w:r w:rsidR="00C5656E">
        <w:rPr>
          <w:sz w:val="24"/>
          <w:szCs w:val="24"/>
        </w:rPr>
        <w:t>-</w:t>
      </w:r>
      <w:r w:rsidRPr="006D648A">
        <w:rPr>
          <w:sz w:val="24"/>
          <w:szCs w:val="24"/>
        </w:rPr>
        <w:t>TLD</w:t>
      </w:r>
      <w:r w:rsidR="00BC7B4D" w:rsidRPr="006D648A">
        <w:rPr>
          <w:sz w:val="24"/>
          <w:szCs w:val="24"/>
        </w:rPr>
        <w:t xml:space="preserve">, </w:t>
      </w:r>
      <w:r w:rsidRPr="006D648A">
        <w:rPr>
          <w:sz w:val="24"/>
          <w:szCs w:val="24"/>
        </w:rPr>
        <w:t xml:space="preserve">le questioni </w:t>
      </w:r>
      <w:r w:rsidR="00850798">
        <w:rPr>
          <w:sz w:val="24"/>
          <w:szCs w:val="24"/>
        </w:rPr>
        <w:t>legate</w:t>
      </w:r>
      <w:r w:rsidR="00BC7B4D" w:rsidRPr="006D648A">
        <w:rPr>
          <w:sz w:val="24"/>
          <w:szCs w:val="24"/>
        </w:rPr>
        <w:t xml:space="preserve"> ai </w:t>
      </w:r>
      <w:r w:rsidR="00C5656E">
        <w:rPr>
          <w:sz w:val="24"/>
          <w:szCs w:val="24"/>
        </w:rPr>
        <w:t xml:space="preserve">meccanismi di salvaguardia dei </w:t>
      </w:r>
      <w:r w:rsidR="00BC7B4D" w:rsidRPr="006D648A">
        <w:rPr>
          <w:sz w:val="24"/>
          <w:szCs w:val="24"/>
        </w:rPr>
        <w:t xml:space="preserve">nomi di </w:t>
      </w:r>
      <w:r w:rsidRPr="006D648A">
        <w:rPr>
          <w:sz w:val="24"/>
          <w:szCs w:val="24"/>
        </w:rPr>
        <w:t>paese</w:t>
      </w:r>
      <w:r w:rsidR="00C5656E">
        <w:rPr>
          <w:sz w:val="24"/>
          <w:szCs w:val="24"/>
        </w:rPr>
        <w:t xml:space="preserve">, </w:t>
      </w:r>
      <w:r w:rsidR="00BC7B4D" w:rsidRPr="006D648A">
        <w:rPr>
          <w:sz w:val="24"/>
          <w:szCs w:val="24"/>
        </w:rPr>
        <w:t>codici dei paesi e</w:t>
      </w:r>
      <w:r w:rsidRPr="006D648A">
        <w:rPr>
          <w:sz w:val="24"/>
          <w:szCs w:val="24"/>
        </w:rPr>
        <w:t xml:space="preserve"> </w:t>
      </w:r>
      <w:r w:rsidR="00C5656E">
        <w:rPr>
          <w:sz w:val="24"/>
          <w:szCs w:val="24"/>
        </w:rPr>
        <w:t xml:space="preserve">dei </w:t>
      </w:r>
      <w:r w:rsidRPr="006D648A">
        <w:rPr>
          <w:sz w:val="24"/>
          <w:szCs w:val="24"/>
        </w:rPr>
        <w:t>nomi geografici</w:t>
      </w:r>
      <w:r w:rsidR="00C5656E">
        <w:rPr>
          <w:sz w:val="24"/>
          <w:szCs w:val="24"/>
        </w:rPr>
        <w:t xml:space="preserve"> in generale al secondo livello del nome di dominio</w:t>
      </w:r>
      <w:r w:rsidR="0066278A">
        <w:rPr>
          <w:sz w:val="24"/>
          <w:szCs w:val="24"/>
        </w:rPr>
        <w:t xml:space="preserve">, e </w:t>
      </w:r>
      <w:r w:rsidR="008C1CF7" w:rsidRPr="006D648A">
        <w:rPr>
          <w:sz w:val="24"/>
          <w:szCs w:val="24"/>
        </w:rPr>
        <w:t>la definizione d</w:t>
      </w:r>
      <w:r w:rsidR="00BC0521" w:rsidRPr="006D648A">
        <w:rPr>
          <w:sz w:val="24"/>
          <w:szCs w:val="24"/>
        </w:rPr>
        <w:t xml:space="preserve">elle </w:t>
      </w:r>
      <w:r w:rsidR="008C1CF7" w:rsidRPr="006D648A">
        <w:rPr>
          <w:sz w:val="24"/>
          <w:szCs w:val="24"/>
        </w:rPr>
        <w:t xml:space="preserve">regole e </w:t>
      </w:r>
      <w:r w:rsidR="00BC0521" w:rsidRPr="006D648A">
        <w:rPr>
          <w:sz w:val="24"/>
          <w:szCs w:val="24"/>
        </w:rPr>
        <w:t xml:space="preserve">dei </w:t>
      </w:r>
      <w:r w:rsidR="008C1CF7" w:rsidRPr="006D648A">
        <w:rPr>
          <w:sz w:val="24"/>
          <w:szCs w:val="24"/>
        </w:rPr>
        <w:t xml:space="preserve">meccanismi di coinvolgimento del </w:t>
      </w:r>
      <w:r w:rsidR="00130D35">
        <w:rPr>
          <w:sz w:val="24"/>
          <w:szCs w:val="24"/>
        </w:rPr>
        <w:t>GAC</w:t>
      </w:r>
      <w:r w:rsidR="0066278A">
        <w:rPr>
          <w:sz w:val="24"/>
          <w:szCs w:val="24"/>
        </w:rPr>
        <w:t xml:space="preserve">, come partecipante decisionale </w:t>
      </w:r>
      <w:r w:rsidR="008C1CF7" w:rsidRPr="006D648A">
        <w:rPr>
          <w:sz w:val="24"/>
          <w:szCs w:val="24"/>
        </w:rPr>
        <w:t>nella Empowered Community</w:t>
      </w:r>
      <w:r w:rsidR="00272E76">
        <w:rPr>
          <w:sz w:val="24"/>
          <w:szCs w:val="24"/>
        </w:rPr>
        <w:t xml:space="preserve"> (</w:t>
      </w:r>
      <w:r w:rsidR="00CF4262">
        <w:rPr>
          <w:sz w:val="24"/>
          <w:szCs w:val="24"/>
        </w:rPr>
        <w:t>EC)</w:t>
      </w:r>
      <w:r w:rsidRPr="006D648A">
        <w:rPr>
          <w:sz w:val="24"/>
          <w:szCs w:val="24"/>
        </w:rPr>
        <w:t>.</w:t>
      </w:r>
      <w:r w:rsidR="00BC7B4D" w:rsidRPr="006D648A">
        <w:rPr>
          <w:sz w:val="24"/>
          <w:szCs w:val="24"/>
        </w:rPr>
        <w:t xml:space="preserve"> </w:t>
      </w:r>
    </w:p>
    <w:p w:rsidR="006D648A" w:rsidRPr="006D648A" w:rsidRDefault="00C5656E" w:rsidP="00B448F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merito al suddetto </w:t>
      </w:r>
      <w:r w:rsidR="000F3E24" w:rsidRPr="006D648A">
        <w:rPr>
          <w:sz w:val="24"/>
          <w:szCs w:val="24"/>
        </w:rPr>
        <w:t xml:space="preserve">argomento è </w:t>
      </w:r>
      <w:r w:rsidR="006D648A" w:rsidRPr="006D648A">
        <w:rPr>
          <w:sz w:val="24"/>
          <w:szCs w:val="24"/>
        </w:rPr>
        <w:t>stato fatto circolare</w:t>
      </w:r>
      <w:r>
        <w:rPr>
          <w:sz w:val="24"/>
          <w:szCs w:val="24"/>
        </w:rPr>
        <w:t>,</w:t>
      </w:r>
      <w:r w:rsidR="006D648A" w:rsidRPr="006D648A">
        <w:rPr>
          <w:sz w:val="24"/>
          <w:szCs w:val="24"/>
        </w:rPr>
        <w:t xml:space="preserve"> tra i mem</w:t>
      </w:r>
      <w:r w:rsidR="000F3E24" w:rsidRPr="006D648A">
        <w:rPr>
          <w:sz w:val="24"/>
          <w:szCs w:val="24"/>
        </w:rPr>
        <w:t xml:space="preserve">bri del gruppo </w:t>
      </w:r>
      <w:r w:rsidR="006D648A" w:rsidRPr="006D648A">
        <w:rPr>
          <w:sz w:val="24"/>
          <w:szCs w:val="24"/>
        </w:rPr>
        <w:t>HLIG</w:t>
      </w:r>
      <w:r>
        <w:rPr>
          <w:sz w:val="24"/>
          <w:szCs w:val="24"/>
        </w:rPr>
        <w:t>,</w:t>
      </w:r>
      <w:r w:rsidR="006D648A" w:rsidRPr="006D648A">
        <w:rPr>
          <w:sz w:val="24"/>
          <w:szCs w:val="24"/>
        </w:rPr>
        <w:t xml:space="preserve"> </w:t>
      </w:r>
      <w:r w:rsidR="000F3E24" w:rsidRPr="006D648A">
        <w:rPr>
          <w:sz w:val="24"/>
          <w:szCs w:val="24"/>
        </w:rPr>
        <w:t>una proposta di testo</w:t>
      </w:r>
      <w:r w:rsidR="000D63BE">
        <w:rPr>
          <w:sz w:val="24"/>
          <w:szCs w:val="24"/>
        </w:rPr>
        <w:t xml:space="preserve"> (</w:t>
      </w:r>
      <w:r w:rsidR="000D63BE" w:rsidRPr="000D63BE">
        <w:rPr>
          <w:sz w:val="24"/>
          <w:szCs w:val="24"/>
          <w:u w:val="single"/>
        </w:rPr>
        <w:t>All2</w:t>
      </w:r>
      <w:r w:rsidR="000D63BE">
        <w:rPr>
          <w:sz w:val="24"/>
          <w:szCs w:val="24"/>
          <w:u w:val="single"/>
        </w:rPr>
        <w:t xml:space="preserve"> </w:t>
      </w:r>
      <w:r w:rsidR="00130D35">
        <w:rPr>
          <w:sz w:val="24"/>
          <w:szCs w:val="24"/>
          <w:u w:val="single"/>
        </w:rPr>
        <w:t>GAC</w:t>
      </w:r>
      <w:r w:rsidR="006D648A" w:rsidRPr="000D63BE">
        <w:rPr>
          <w:sz w:val="24"/>
          <w:szCs w:val="24"/>
          <w:u w:val="single"/>
        </w:rPr>
        <w:t xml:space="preserve"> </w:t>
      </w:r>
      <w:r w:rsidR="000D63BE" w:rsidRPr="000D63BE">
        <w:rPr>
          <w:sz w:val="24"/>
          <w:szCs w:val="24"/>
          <w:u w:val="single"/>
        </w:rPr>
        <w:t xml:space="preserve">in the </w:t>
      </w:r>
      <w:r w:rsidR="006D648A" w:rsidRPr="000D63BE">
        <w:rPr>
          <w:sz w:val="24"/>
          <w:szCs w:val="24"/>
          <w:u w:val="single"/>
        </w:rPr>
        <w:t>E</w:t>
      </w:r>
      <w:r w:rsidR="000D63BE" w:rsidRPr="000D63BE">
        <w:rPr>
          <w:sz w:val="24"/>
          <w:szCs w:val="24"/>
          <w:u w:val="single"/>
        </w:rPr>
        <w:t xml:space="preserve">mpowered </w:t>
      </w:r>
      <w:r w:rsidR="006D648A" w:rsidRPr="000D63BE">
        <w:rPr>
          <w:sz w:val="24"/>
          <w:szCs w:val="24"/>
          <w:u w:val="single"/>
        </w:rPr>
        <w:t>C</w:t>
      </w:r>
      <w:r w:rsidR="000D63BE" w:rsidRPr="000D63BE">
        <w:rPr>
          <w:sz w:val="24"/>
          <w:szCs w:val="24"/>
          <w:u w:val="single"/>
        </w:rPr>
        <w:t>ommunity</w:t>
      </w:r>
      <w:r w:rsidR="006D648A" w:rsidRPr="006D648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6D648A" w:rsidRPr="006D64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come base di discussione </w:t>
      </w:r>
      <w:r w:rsidR="0066278A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sono stati raccolti i seguenti </w:t>
      </w:r>
      <w:r w:rsidR="006D648A" w:rsidRPr="006D648A">
        <w:rPr>
          <w:sz w:val="24"/>
          <w:szCs w:val="24"/>
        </w:rPr>
        <w:t>suggerimenti:</w:t>
      </w:r>
    </w:p>
    <w:p w:rsidR="00950F8F" w:rsidRDefault="00950F8F" w:rsidP="003C6CE4">
      <w:pPr>
        <w:pStyle w:val="LO-normal"/>
        <w:numPr>
          <w:ilvl w:val="0"/>
          <w:numId w:val="9"/>
        </w:numPr>
        <w:tabs>
          <w:tab w:val="left" w:pos="1418"/>
        </w:tabs>
        <w:spacing w:before="0" w:line="276" w:lineRule="auto"/>
        <w:jc w:val="both"/>
      </w:pPr>
      <w:r>
        <w:t xml:space="preserve">Francia: </w:t>
      </w:r>
      <w:r w:rsidR="00272E76">
        <w:t xml:space="preserve">è bene </w:t>
      </w:r>
      <w:r>
        <w:t xml:space="preserve">partecipare </w:t>
      </w:r>
      <w:r w:rsidR="006D648A">
        <w:t xml:space="preserve">alla EC </w:t>
      </w:r>
      <w:r w:rsidR="004E5FC7">
        <w:t xml:space="preserve">con la massima flessibilità ma </w:t>
      </w:r>
      <w:r w:rsidR="006D648A">
        <w:t xml:space="preserve">è più importante </w:t>
      </w:r>
      <w:r w:rsidR="0066278A">
        <w:t>lavorare alle modifiche de</w:t>
      </w:r>
      <w:r>
        <w:t>gli operating principles</w:t>
      </w:r>
      <w:r w:rsidR="00AD2C61">
        <w:t>.</w:t>
      </w:r>
    </w:p>
    <w:p w:rsidR="00950F8F" w:rsidRDefault="0066278A" w:rsidP="003C6CE4">
      <w:pPr>
        <w:pStyle w:val="LO-normal"/>
        <w:numPr>
          <w:ilvl w:val="0"/>
          <w:numId w:val="9"/>
        </w:numPr>
        <w:tabs>
          <w:tab w:val="left" w:pos="1418"/>
        </w:tabs>
        <w:spacing w:before="0" w:line="276" w:lineRule="auto"/>
        <w:jc w:val="both"/>
      </w:pPr>
      <w:r>
        <w:t>Svezia: condivide</w:t>
      </w:r>
      <w:r w:rsidR="00950F8F">
        <w:t xml:space="preserve"> il </w:t>
      </w:r>
      <w:r w:rsidR="00033A36">
        <w:t>document</w:t>
      </w:r>
      <w:r w:rsidR="00272E76">
        <w:t>o</w:t>
      </w:r>
      <w:r w:rsidR="00033A36">
        <w:t xml:space="preserve"> ma </w:t>
      </w:r>
      <w:r w:rsidR="00D41B86">
        <w:t>e</w:t>
      </w:r>
      <w:r w:rsidR="00AD2C61">
        <w:t>sprime la n</w:t>
      </w:r>
      <w:r w:rsidR="006D648A">
        <w:t>ecce</w:t>
      </w:r>
      <w:r w:rsidR="00AD2C61">
        <w:t>s</w:t>
      </w:r>
      <w:r>
        <w:t>sità di elaborare i</w:t>
      </w:r>
      <w:r w:rsidR="00D41B86">
        <w:t xml:space="preserve"> </w:t>
      </w:r>
      <w:r w:rsidR="00950F8F">
        <w:t xml:space="preserve">concetti </w:t>
      </w:r>
      <w:r w:rsidR="00850798">
        <w:t>espressi</w:t>
      </w:r>
      <w:r>
        <w:t xml:space="preserve"> affinchè siano declinabi</w:t>
      </w:r>
      <w:r w:rsidR="00950F8F">
        <w:t>li negli operating principle</w:t>
      </w:r>
      <w:r w:rsidR="00CF4262">
        <w:t xml:space="preserve">s del </w:t>
      </w:r>
      <w:r w:rsidR="00130D35">
        <w:t>GAC</w:t>
      </w:r>
      <w:r w:rsidR="00AD2C61">
        <w:t>.</w:t>
      </w:r>
    </w:p>
    <w:p w:rsidR="00D41B86" w:rsidRDefault="00950F8F" w:rsidP="003C6CE4">
      <w:pPr>
        <w:pStyle w:val="LO-normal"/>
        <w:numPr>
          <w:ilvl w:val="0"/>
          <w:numId w:val="9"/>
        </w:numPr>
        <w:tabs>
          <w:tab w:val="left" w:pos="1418"/>
        </w:tabs>
        <w:spacing w:before="0" w:line="276" w:lineRule="auto"/>
        <w:jc w:val="both"/>
      </w:pPr>
      <w:r>
        <w:t>UK: è importante ch</w:t>
      </w:r>
      <w:r w:rsidR="00130D35">
        <w:t>e il GAC</w:t>
      </w:r>
      <w:r w:rsidR="00033A36">
        <w:t xml:space="preserve"> sia coinvolto nella EC</w:t>
      </w:r>
      <w:r w:rsidR="00AD2C61">
        <w:t xml:space="preserve"> ma</w:t>
      </w:r>
      <w:r>
        <w:t xml:space="preserve"> </w:t>
      </w:r>
      <w:r w:rsidR="0066278A">
        <w:t xml:space="preserve">il voto dovrebbe essere espresso </w:t>
      </w:r>
      <w:r>
        <w:t xml:space="preserve">solo </w:t>
      </w:r>
      <w:r w:rsidR="0066278A">
        <w:t>per decisioni molto</w:t>
      </w:r>
      <w:r>
        <w:t xml:space="preserve"> importanti.</w:t>
      </w:r>
    </w:p>
    <w:p w:rsidR="00950F8F" w:rsidRDefault="00950F8F" w:rsidP="003C6CE4">
      <w:pPr>
        <w:pStyle w:val="LO-normal"/>
        <w:numPr>
          <w:ilvl w:val="0"/>
          <w:numId w:val="9"/>
        </w:numPr>
        <w:tabs>
          <w:tab w:val="left" w:pos="1418"/>
        </w:tabs>
        <w:spacing w:before="0" w:line="276" w:lineRule="auto"/>
        <w:jc w:val="both"/>
      </w:pPr>
      <w:r>
        <w:t xml:space="preserve">Danimarca: </w:t>
      </w:r>
      <w:r w:rsidR="0066278A">
        <w:t>condivide la partecipazione del GAC alla EC. R</w:t>
      </w:r>
      <w:r w:rsidR="00AD2C61">
        <w:t xml:space="preserve">itiene </w:t>
      </w:r>
      <w:r w:rsidR="00E26ADF">
        <w:t xml:space="preserve">che </w:t>
      </w:r>
      <w:r w:rsidR="00AD2C61">
        <w:t>sia importante integrare il documento e</w:t>
      </w:r>
      <w:r>
        <w:t>videnzia</w:t>
      </w:r>
      <w:r w:rsidR="00AD2C61">
        <w:t xml:space="preserve">ndo </w:t>
      </w:r>
      <w:r w:rsidR="00E26ADF">
        <w:t>il compito</w:t>
      </w:r>
      <w:r>
        <w:t xml:space="preserve"> di </w:t>
      </w:r>
      <w:r w:rsidR="00272E76">
        <w:t>“</w:t>
      </w:r>
      <w:r w:rsidR="00272E76" w:rsidRPr="00272E76">
        <w:rPr>
          <w:i/>
        </w:rPr>
        <w:t xml:space="preserve">public </w:t>
      </w:r>
      <w:r w:rsidRPr="00272E76">
        <w:rPr>
          <w:i/>
        </w:rPr>
        <w:t>a</w:t>
      </w:r>
      <w:r w:rsidR="00272E76" w:rsidRPr="00272E76">
        <w:rPr>
          <w:i/>
        </w:rPr>
        <w:t>d</w:t>
      </w:r>
      <w:r w:rsidRPr="00272E76">
        <w:rPr>
          <w:i/>
        </w:rPr>
        <w:t>visor</w:t>
      </w:r>
      <w:r w:rsidR="00272E76">
        <w:t>”</w:t>
      </w:r>
      <w:r>
        <w:t xml:space="preserve"> </w:t>
      </w:r>
      <w:r w:rsidR="00E26ADF">
        <w:t xml:space="preserve">svolto </w:t>
      </w:r>
      <w:r>
        <w:t xml:space="preserve">del </w:t>
      </w:r>
      <w:r w:rsidR="00130D35">
        <w:t>GAC</w:t>
      </w:r>
      <w:r w:rsidR="00AD2C61">
        <w:t>, mettendo in evidenza le eventuali implicazioni di “public policy” collegate al suo ruolo</w:t>
      </w:r>
      <w:r>
        <w:t>.</w:t>
      </w:r>
      <w:r w:rsidR="00AD2C61">
        <w:t xml:space="preserve"> Ritiene sia importante indicare l’iter </w:t>
      </w:r>
      <w:r w:rsidR="00E26ADF">
        <w:t xml:space="preserve">da </w:t>
      </w:r>
      <w:r w:rsidR="00AD2C61">
        <w:t>attiva</w:t>
      </w:r>
      <w:r w:rsidR="00E26ADF">
        <w:t xml:space="preserve">re </w:t>
      </w:r>
      <w:r w:rsidR="00737E15">
        <w:t xml:space="preserve">nel caso in cui nella EC sia </w:t>
      </w:r>
      <w:r w:rsidR="00AD2C61">
        <w:t xml:space="preserve">richiesta una </w:t>
      </w:r>
      <w:r w:rsidR="0066278A">
        <w:t xml:space="preserve">decisione che ha </w:t>
      </w:r>
      <w:r w:rsidR="00922BEF">
        <w:t>un</w:t>
      </w:r>
      <w:r w:rsidR="00033A36">
        <w:t xml:space="preserve"> </w:t>
      </w:r>
      <w:r w:rsidR="00CF4262">
        <w:t>impatto su questioni di “public policy”.</w:t>
      </w:r>
    </w:p>
    <w:p w:rsidR="0066278A" w:rsidRDefault="00950F8F" w:rsidP="0066278A">
      <w:pPr>
        <w:pStyle w:val="LO-normal"/>
        <w:numPr>
          <w:ilvl w:val="0"/>
          <w:numId w:val="9"/>
        </w:numPr>
        <w:tabs>
          <w:tab w:val="left" w:pos="1418"/>
        </w:tabs>
        <w:spacing w:before="0" w:line="276" w:lineRule="auto"/>
        <w:jc w:val="both"/>
      </w:pPr>
      <w:r>
        <w:t>Belgio</w:t>
      </w:r>
      <w:r w:rsidR="00CF4262">
        <w:t xml:space="preserve">: </w:t>
      </w:r>
      <w:r w:rsidR="00E26ADF">
        <w:t>fa presente che</w:t>
      </w:r>
      <w:r w:rsidR="0066278A">
        <w:t xml:space="preserve"> nel document</w:t>
      </w:r>
      <w:r w:rsidR="00850798">
        <w:t>o</w:t>
      </w:r>
      <w:r w:rsidR="0066278A">
        <w:t xml:space="preserve"> </w:t>
      </w:r>
      <w:r w:rsidR="00CF4262">
        <w:t>le indicazioni di “</w:t>
      </w:r>
      <w:r>
        <w:t>public p</w:t>
      </w:r>
      <w:r w:rsidR="00CF4262">
        <w:t>o</w:t>
      </w:r>
      <w:r>
        <w:t>licy</w:t>
      </w:r>
      <w:r w:rsidR="00E26ADF">
        <w:t xml:space="preserve">” non </w:t>
      </w:r>
      <w:r w:rsidR="00CF4262">
        <w:t>sono molto chiare</w:t>
      </w:r>
      <w:r w:rsidR="0066278A">
        <w:t>.</w:t>
      </w:r>
    </w:p>
    <w:p w:rsidR="00950F8F" w:rsidRDefault="00CF4262" w:rsidP="0066278A">
      <w:pPr>
        <w:pStyle w:val="LO-normal"/>
        <w:tabs>
          <w:tab w:val="left" w:pos="1418"/>
        </w:tabs>
        <w:spacing w:before="0" w:line="276" w:lineRule="auto"/>
        <w:jc w:val="both"/>
      </w:pPr>
      <w:r>
        <w:t xml:space="preserve">Il documento </w:t>
      </w:r>
      <w:r w:rsidR="00950F8F">
        <w:t>sarà aggio</w:t>
      </w:r>
      <w:r>
        <w:t>r</w:t>
      </w:r>
      <w:r w:rsidR="00950F8F">
        <w:t>nat</w:t>
      </w:r>
      <w:r>
        <w:t>o</w:t>
      </w:r>
      <w:r w:rsidR="00950F8F">
        <w:t xml:space="preserve"> per </w:t>
      </w:r>
      <w:r w:rsidR="00E26ADF">
        <w:t>includere i</w:t>
      </w:r>
      <w:r>
        <w:t xml:space="preserve"> commenti </w:t>
      </w:r>
      <w:r w:rsidR="0066278A">
        <w:t xml:space="preserve">ricevuti </w:t>
      </w:r>
      <w:r>
        <w:t xml:space="preserve">e sarà </w:t>
      </w:r>
      <w:r w:rsidR="00E26ADF">
        <w:t>ritrasmesso ai membri HLIG</w:t>
      </w:r>
      <w:r w:rsidR="00950F8F">
        <w:t>.</w:t>
      </w:r>
    </w:p>
    <w:p w:rsidR="00FB425E" w:rsidRDefault="00AD2C61" w:rsidP="0066278A">
      <w:pPr>
        <w:pStyle w:val="LO-normal"/>
        <w:tabs>
          <w:tab w:val="left" w:pos="1418"/>
        </w:tabs>
        <w:spacing w:before="0" w:line="276" w:lineRule="auto"/>
        <w:jc w:val="both"/>
      </w:pPr>
      <w:r w:rsidRPr="006D648A">
        <w:lastRenderedPageBreak/>
        <w:t xml:space="preserve">Altro tema oggetto di discussione nel prossimo ICANN sarà l'attuazione della recente transizione delle funzioni IANA e le questioni di “accountability” relative </w:t>
      </w:r>
      <w:r w:rsidRPr="006D648A">
        <w:rPr>
          <w:lang w:val="en-US"/>
        </w:rPr>
        <w:t>alla fase successiv</w:t>
      </w:r>
      <w:r w:rsidR="00FB425E">
        <w:rPr>
          <w:lang w:val="en-US"/>
        </w:rPr>
        <w:t>a</w:t>
      </w:r>
      <w:r w:rsidRPr="006D648A">
        <w:rPr>
          <w:lang w:val="en-US"/>
        </w:rPr>
        <w:t xml:space="preserve"> alla transizione</w:t>
      </w:r>
      <w:r w:rsidR="00E26ADF">
        <w:rPr>
          <w:lang w:val="en-US"/>
        </w:rPr>
        <w:t>,</w:t>
      </w:r>
      <w:r w:rsidR="0066278A">
        <w:rPr>
          <w:lang w:val="en-US"/>
        </w:rPr>
        <w:t xml:space="preserve"> tra cui:</w:t>
      </w:r>
      <w:r w:rsidR="00E26ADF">
        <w:rPr>
          <w:lang w:val="en-US"/>
        </w:rPr>
        <w:t xml:space="preserve"> </w:t>
      </w:r>
      <w:r w:rsidRPr="006D648A">
        <w:t>la giurisdizione, la di</w:t>
      </w:r>
      <w:r w:rsidR="003C6CE4">
        <w:t>versità, l’accountability di AC/</w:t>
      </w:r>
      <w:r w:rsidRPr="006D648A">
        <w:t>SO</w:t>
      </w:r>
      <w:r w:rsidR="00E26ADF">
        <w:t xml:space="preserve"> (</w:t>
      </w:r>
      <w:r w:rsidR="00922BEF">
        <w:t>Ad</w:t>
      </w:r>
      <w:r w:rsidRPr="006D648A">
        <w:t>v</w:t>
      </w:r>
      <w:r w:rsidR="00922BEF">
        <w:t>isory Committe</w:t>
      </w:r>
      <w:r w:rsidR="00E26ADF">
        <w:t>s</w:t>
      </w:r>
      <w:r w:rsidR="00922BEF">
        <w:t>/</w:t>
      </w:r>
      <w:r w:rsidRPr="006D648A">
        <w:t xml:space="preserve">Supporting Organizations) e i diritti umani. </w:t>
      </w:r>
    </w:p>
    <w:p w:rsidR="0066278A" w:rsidRDefault="00AD2C61" w:rsidP="0066278A">
      <w:pPr>
        <w:pStyle w:val="LO-normal"/>
        <w:tabs>
          <w:tab w:val="left" w:pos="1418"/>
        </w:tabs>
        <w:spacing w:before="0" w:line="276" w:lineRule="auto"/>
        <w:jc w:val="both"/>
      </w:pPr>
      <w:r w:rsidRPr="006D648A">
        <w:t>Tra gli argomenti trattati</w:t>
      </w:r>
      <w:r w:rsidR="0066278A">
        <w:t xml:space="preserve"> c’è </w:t>
      </w:r>
      <w:r w:rsidRPr="006D648A">
        <w:t>anche la richiesta</w:t>
      </w:r>
      <w:r w:rsidR="00E26ADF">
        <w:t xml:space="preserve"> agli Stati Membri </w:t>
      </w:r>
      <w:r w:rsidRPr="006D648A">
        <w:t xml:space="preserve">di fondi per supportare il segretariato indipendente del </w:t>
      </w:r>
      <w:r w:rsidR="00130D35">
        <w:t>GAC</w:t>
      </w:r>
      <w:r w:rsidRPr="006D648A">
        <w:t>. Sono state raccolte poche adesioni. Tra i paesi che forniranno finanziamenti c’è la Svizzera</w:t>
      </w:r>
      <w:r w:rsidR="003C6CE4">
        <w:t>,</w:t>
      </w:r>
      <w:r w:rsidR="0066278A">
        <w:t xml:space="preserve"> con </w:t>
      </w:r>
      <w:r w:rsidRPr="006D648A">
        <w:t xml:space="preserve">un contributo di 50.000 euro per il 2016 e il 2017. </w:t>
      </w:r>
    </w:p>
    <w:p w:rsidR="00950F8F" w:rsidRDefault="00D41B86" w:rsidP="0066278A">
      <w:pPr>
        <w:pStyle w:val="LO-normal"/>
        <w:tabs>
          <w:tab w:val="left" w:pos="1418"/>
        </w:tabs>
        <w:spacing w:before="0" w:line="276" w:lineRule="auto"/>
        <w:jc w:val="both"/>
      </w:pPr>
      <w:r>
        <w:t xml:space="preserve">L’Italia ha evidenziato che la questione riguardante l’uso del country code come </w:t>
      </w:r>
      <w:r w:rsidR="00950F8F">
        <w:t>nome d</w:t>
      </w:r>
      <w:r>
        <w:t>i</w:t>
      </w:r>
      <w:r w:rsidR="00950F8F">
        <w:t xml:space="preserve"> dominio di secondo livello</w:t>
      </w:r>
      <w:r w:rsidR="00922BEF">
        <w:t xml:space="preserve"> non è chiar</w:t>
      </w:r>
      <w:r w:rsidR="00FB425E">
        <w:t>a</w:t>
      </w:r>
      <w:r w:rsidR="00950F8F">
        <w:t xml:space="preserve">.  Sembrerebbe che la precedente risoluzione </w:t>
      </w:r>
      <w:r w:rsidR="00922BEF">
        <w:t xml:space="preserve">ICANN </w:t>
      </w:r>
      <w:r w:rsidR="00950F8F">
        <w:t>sia attiva ma non</w:t>
      </w:r>
      <w:r w:rsidR="00850798">
        <w:t xml:space="preserve"> </w:t>
      </w:r>
      <w:r w:rsidR="00922BEF">
        <w:t>applicat</w:t>
      </w:r>
      <w:r w:rsidR="00FB425E">
        <w:t>a</w:t>
      </w:r>
      <w:r w:rsidR="00922BEF">
        <w:t>.</w:t>
      </w:r>
      <w:r w:rsidR="00950F8F">
        <w:t xml:space="preserve"> </w:t>
      </w:r>
      <w:r>
        <w:t xml:space="preserve">Da più parti si chiede </w:t>
      </w:r>
      <w:r w:rsidR="00FB425E">
        <w:t xml:space="preserve">un </w:t>
      </w:r>
      <w:r>
        <w:t>approfondi</w:t>
      </w:r>
      <w:r w:rsidR="00FB425E">
        <w:t xml:space="preserve">mento </w:t>
      </w:r>
      <w:r w:rsidR="0066278A">
        <w:t xml:space="preserve">da svolgere </w:t>
      </w:r>
      <w:r>
        <w:t>nel meeting di C</w:t>
      </w:r>
      <w:r w:rsidR="00950F8F">
        <w:t>openhagen.</w:t>
      </w:r>
    </w:p>
    <w:p w:rsidR="00950F8F" w:rsidRDefault="00950F8F" w:rsidP="004E5FC7">
      <w:pPr>
        <w:pStyle w:val="LO-normal"/>
        <w:tabs>
          <w:tab w:val="left" w:pos="1418"/>
        </w:tabs>
        <w:spacing w:before="0" w:line="276" w:lineRule="auto"/>
        <w:jc w:val="both"/>
      </w:pPr>
    </w:p>
    <w:p w:rsidR="00FB425E" w:rsidRPr="0066278A" w:rsidRDefault="00FB425E" w:rsidP="0066278A">
      <w:pPr>
        <w:pStyle w:val="Paragrafoelenco"/>
        <w:numPr>
          <w:ilvl w:val="0"/>
          <w:numId w:val="19"/>
        </w:numPr>
        <w:rPr>
          <w:b/>
          <w:sz w:val="24"/>
          <w:szCs w:val="24"/>
        </w:rPr>
      </w:pPr>
      <w:r w:rsidRPr="0066278A">
        <w:rPr>
          <w:b/>
          <w:sz w:val="24"/>
          <w:szCs w:val="24"/>
        </w:rPr>
        <w:t>ITU ITRs EXPERT GROUP</w:t>
      </w:r>
    </w:p>
    <w:p w:rsidR="00E26ADF" w:rsidRDefault="001E6EFA" w:rsidP="004E5FC7">
      <w:pPr>
        <w:spacing w:after="0"/>
        <w:jc w:val="both"/>
        <w:rPr>
          <w:sz w:val="24"/>
          <w:lang w:val="en-US"/>
        </w:rPr>
      </w:pPr>
      <w:r w:rsidRPr="00130D35">
        <w:rPr>
          <w:sz w:val="24"/>
          <w:szCs w:val="24"/>
          <w:lang w:val="en-US"/>
        </w:rPr>
        <w:t>In</w:t>
      </w:r>
      <w:r w:rsidRPr="00130D35">
        <w:rPr>
          <w:sz w:val="24"/>
          <w:lang w:val="en-US"/>
        </w:rPr>
        <w:t xml:space="preserve"> accordo con la Risoluzione ITU Plenipotenziaria 146 (Rev. Busan, 2014)</w:t>
      </w:r>
      <w:r w:rsidR="00FB425E">
        <w:rPr>
          <w:sz w:val="24"/>
          <w:lang w:val="en-US"/>
        </w:rPr>
        <w:t>,</w:t>
      </w:r>
      <w:r w:rsidRPr="00130D35">
        <w:rPr>
          <w:sz w:val="24"/>
          <w:lang w:val="en-US"/>
        </w:rPr>
        <w:t xml:space="preserve"> è stato istituito un </w:t>
      </w:r>
      <w:r w:rsidR="00922BEF" w:rsidRPr="00130D35">
        <w:rPr>
          <w:sz w:val="24"/>
          <w:lang w:val="en-US"/>
        </w:rPr>
        <w:t xml:space="preserve"> gruppo  di esperti ITU </w:t>
      </w:r>
      <w:r w:rsidR="00411227" w:rsidRPr="00130D35">
        <w:rPr>
          <w:sz w:val="24"/>
          <w:lang w:val="en-US"/>
        </w:rPr>
        <w:t>ITR</w:t>
      </w:r>
      <w:r w:rsidR="00922BEF" w:rsidRPr="00130D35">
        <w:rPr>
          <w:sz w:val="24"/>
          <w:lang w:val="en-US"/>
        </w:rPr>
        <w:t xml:space="preserve"> </w:t>
      </w:r>
      <w:r w:rsidR="00E47C79" w:rsidRPr="00130D35">
        <w:rPr>
          <w:sz w:val="24"/>
          <w:lang w:val="en-US"/>
        </w:rPr>
        <w:t>EG</w:t>
      </w:r>
      <w:r w:rsidR="003C6CE4">
        <w:rPr>
          <w:sz w:val="24"/>
          <w:lang w:val="en-US"/>
        </w:rPr>
        <w:t xml:space="preserve"> </w:t>
      </w:r>
      <w:r w:rsidR="00922BEF" w:rsidRPr="00130D35">
        <w:rPr>
          <w:sz w:val="24"/>
          <w:lang w:val="en-US"/>
        </w:rPr>
        <w:t>(International Telecommunication Regulations</w:t>
      </w:r>
      <w:r w:rsidR="00E47C79" w:rsidRPr="00130D35">
        <w:rPr>
          <w:sz w:val="24"/>
          <w:lang w:val="en-US"/>
        </w:rPr>
        <w:t xml:space="preserve"> </w:t>
      </w:r>
      <w:r w:rsidR="00922BEF" w:rsidRPr="00130D35">
        <w:rPr>
          <w:sz w:val="24"/>
          <w:lang w:val="en-US"/>
        </w:rPr>
        <w:t>E</w:t>
      </w:r>
      <w:r w:rsidR="00E47C79" w:rsidRPr="00130D35">
        <w:rPr>
          <w:sz w:val="24"/>
          <w:lang w:val="en-US"/>
        </w:rPr>
        <w:t>xpert Group</w:t>
      </w:r>
      <w:r w:rsidR="00922BEF" w:rsidRPr="00130D35">
        <w:rPr>
          <w:sz w:val="24"/>
          <w:lang w:val="en-US"/>
        </w:rPr>
        <w:t xml:space="preserve">) </w:t>
      </w:r>
      <w:r w:rsidRPr="00130D35">
        <w:rPr>
          <w:sz w:val="24"/>
          <w:lang w:val="en-US"/>
        </w:rPr>
        <w:t xml:space="preserve"> aperto agli stati membri e </w:t>
      </w:r>
      <w:r w:rsidR="00FB425E">
        <w:rPr>
          <w:sz w:val="24"/>
          <w:lang w:val="en-US"/>
        </w:rPr>
        <w:t>ai membri del settore</w:t>
      </w:r>
      <w:r w:rsidR="00E26ADF">
        <w:rPr>
          <w:sz w:val="24"/>
          <w:lang w:val="en-US"/>
        </w:rPr>
        <w:t xml:space="preserve"> tlc</w:t>
      </w:r>
      <w:r w:rsidR="00FB425E">
        <w:rPr>
          <w:sz w:val="24"/>
          <w:lang w:val="en-US"/>
        </w:rPr>
        <w:t>.</w:t>
      </w:r>
      <w:r w:rsidR="003C6CE4">
        <w:rPr>
          <w:sz w:val="24"/>
          <w:lang w:val="en-US"/>
        </w:rPr>
        <w:t xml:space="preserve"> </w:t>
      </w:r>
      <w:r w:rsidRPr="00130D35">
        <w:rPr>
          <w:sz w:val="24"/>
          <w:lang w:val="en-US"/>
        </w:rPr>
        <w:t>Tale gruppo s</w:t>
      </w:r>
      <w:r w:rsidR="000D63BE" w:rsidRPr="00130D35">
        <w:rPr>
          <w:sz w:val="24"/>
          <w:lang w:val="en-US"/>
        </w:rPr>
        <w:t xml:space="preserve">ta </w:t>
      </w:r>
      <w:r w:rsidRPr="00130D35">
        <w:rPr>
          <w:sz w:val="24"/>
          <w:lang w:val="en-US"/>
        </w:rPr>
        <w:t>predispo</w:t>
      </w:r>
      <w:r w:rsidR="000D63BE" w:rsidRPr="00130D35">
        <w:rPr>
          <w:sz w:val="24"/>
          <w:lang w:val="en-US"/>
        </w:rPr>
        <w:t xml:space="preserve">nendo </w:t>
      </w:r>
      <w:r w:rsidRPr="00130D35">
        <w:rPr>
          <w:sz w:val="24"/>
          <w:lang w:val="en-US"/>
        </w:rPr>
        <w:t>un</w:t>
      </w:r>
      <w:r w:rsidR="000D63BE" w:rsidRPr="00130D35">
        <w:rPr>
          <w:sz w:val="24"/>
          <w:lang w:val="en-US"/>
        </w:rPr>
        <w:t xml:space="preserve"> </w:t>
      </w:r>
      <w:r w:rsidRPr="00130D35">
        <w:rPr>
          <w:sz w:val="24"/>
          <w:lang w:val="en-US"/>
        </w:rPr>
        <w:t>report</w:t>
      </w:r>
      <w:r w:rsidR="000D63BE" w:rsidRPr="00130D35">
        <w:rPr>
          <w:sz w:val="24"/>
          <w:lang w:val="en-US"/>
        </w:rPr>
        <w:t>,</w:t>
      </w:r>
      <w:r w:rsidR="00411227" w:rsidRPr="00130D35">
        <w:rPr>
          <w:sz w:val="24"/>
          <w:lang w:val="en-US"/>
        </w:rPr>
        <w:t xml:space="preserve"> </w:t>
      </w:r>
      <w:r w:rsidR="000D63BE" w:rsidRPr="00130D35">
        <w:rPr>
          <w:sz w:val="24"/>
          <w:lang w:val="en-US"/>
        </w:rPr>
        <w:t xml:space="preserve">che sarà sottoposto </w:t>
      </w:r>
      <w:r w:rsidR="005D3271" w:rsidRPr="00130D35">
        <w:rPr>
          <w:sz w:val="24"/>
          <w:lang w:val="en-US"/>
        </w:rPr>
        <w:t>alla Conferenza Plenipotenziaria che si terrà nel 2018</w:t>
      </w:r>
      <w:r w:rsidR="000D63BE" w:rsidRPr="00130D35">
        <w:rPr>
          <w:sz w:val="24"/>
          <w:lang w:val="en-US"/>
        </w:rPr>
        <w:t xml:space="preserve"> e che raccoglie</w:t>
      </w:r>
      <w:r w:rsidR="00FB425E">
        <w:rPr>
          <w:sz w:val="24"/>
          <w:lang w:val="en-US"/>
        </w:rPr>
        <w:t xml:space="preserve"> </w:t>
      </w:r>
      <w:r w:rsidR="000D63BE" w:rsidRPr="00130D35">
        <w:rPr>
          <w:sz w:val="24"/>
          <w:lang w:val="en-US"/>
        </w:rPr>
        <w:t>i</w:t>
      </w:r>
      <w:r w:rsidR="005D3271" w:rsidRPr="00130D35">
        <w:rPr>
          <w:sz w:val="24"/>
          <w:lang w:val="en-US"/>
        </w:rPr>
        <w:t xml:space="preserve"> </w:t>
      </w:r>
      <w:r w:rsidR="00130D35">
        <w:rPr>
          <w:sz w:val="24"/>
          <w:lang w:val="en-US"/>
        </w:rPr>
        <w:t>contributi</w:t>
      </w:r>
      <w:r w:rsidR="000D63BE" w:rsidRPr="00130D35">
        <w:rPr>
          <w:sz w:val="24"/>
          <w:lang w:val="en-US"/>
        </w:rPr>
        <w:t xml:space="preserve"> relativi alla </w:t>
      </w:r>
      <w:r w:rsidR="006F2245">
        <w:rPr>
          <w:sz w:val="24"/>
          <w:lang w:val="en-US"/>
        </w:rPr>
        <w:t>revisione della regolamentazione delle telecomunicazioni del 2012</w:t>
      </w:r>
      <w:r w:rsidR="003C6CE4">
        <w:rPr>
          <w:sz w:val="24"/>
          <w:lang w:val="en-US"/>
        </w:rPr>
        <w:t xml:space="preserve"> </w:t>
      </w:r>
      <w:r w:rsidR="006F2245">
        <w:rPr>
          <w:sz w:val="24"/>
          <w:lang w:val="en-US"/>
        </w:rPr>
        <w:t>(</w:t>
      </w:r>
      <w:r w:rsidR="005D3271" w:rsidRPr="00130D35">
        <w:rPr>
          <w:sz w:val="24"/>
          <w:lang w:val="en-US"/>
        </w:rPr>
        <w:t>ITR</w:t>
      </w:r>
      <w:r w:rsidR="006F2245">
        <w:rPr>
          <w:sz w:val="24"/>
          <w:lang w:val="en-US"/>
        </w:rPr>
        <w:t xml:space="preserve">s </w:t>
      </w:r>
      <w:r w:rsidR="005D3271" w:rsidRPr="00130D35">
        <w:rPr>
          <w:sz w:val="24"/>
          <w:lang w:val="en-US"/>
        </w:rPr>
        <w:t>2012</w:t>
      </w:r>
      <w:r w:rsidR="006F2245">
        <w:rPr>
          <w:sz w:val="24"/>
          <w:lang w:val="en-US"/>
        </w:rPr>
        <w:t>)</w:t>
      </w:r>
      <w:r w:rsidR="003C6CE4">
        <w:rPr>
          <w:sz w:val="24"/>
          <w:lang w:val="en-US"/>
        </w:rPr>
        <w:t>,</w:t>
      </w:r>
      <w:r w:rsidR="005D3271" w:rsidRPr="00130D35">
        <w:rPr>
          <w:sz w:val="24"/>
          <w:lang w:val="en-US"/>
        </w:rPr>
        <w:t xml:space="preserve"> in considerazione dei nuovi tren</w:t>
      </w:r>
      <w:r w:rsidR="00E47C79" w:rsidRPr="00130D35">
        <w:rPr>
          <w:sz w:val="24"/>
          <w:lang w:val="en-US"/>
        </w:rPr>
        <w:t>d d</w:t>
      </w:r>
      <w:r w:rsidR="00130D35">
        <w:rPr>
          <w:sz w:val="24"/>
          <w:lang w:val="en-US"/>
        </w:rPr>
        <w:t>ell’ICT e d</w:t>
      </w:r>
      <w:r w:rsidR="005D3271" w:rsidRPr="00130D35">
        <w:rPr>
          <w:sz w:val="24"/>
          <w:lang w:val="en-US"/>
        </w:rPr>
        <w:t>elle telecomunicazioni</w:t>
      </w:r>
      <w:r w:rsidR="000D63BE" w:rsidRPr="00130D35">
        <w:rPr>
          <w:sz w:val="24"/>
          <w:lang w:val="en-US"/>
        </w:rPr>
        <w:t xml:space="preserve"> e</w:t>
      </w:r>
      <w:r w:rsidR="005D3271" w:rsidRPr="00130D35">
        <w:rPr>
          <w:sz w:val="24"/>
          <w:lang w:val="en-US"/>
        </w:rPr>
        <w:t xml:space="preserve"> </w:t>
      </w:r>
      <w:r w:rsidR="000D63BE" w:rsidRPr="00130D35">
        <w:rPr>
          <w:sz w:val="24"/>
          <w:lang w:val="en-US"/>
        </w:rPr>
        <w:t>del</w:t>
      </w:r>
      <w:r w:rsidR="005D3271" w:rsidRPr="00130D35">
        <w:rPr>
          <w:sz w:val="24"/>
          <w:lang w:val="en-US"/>
        </w:rPr>
        <w:t xml:space="preserve">le eventuali problematiche legate </w:t>
      </w:r>
      <w:r w:rsidR="006F2245">
        <w:rPr>
          <w:sz w:val="24"/>
          <w:lang w:val="en-US"/>
        </w:rPr>
        <w:t xml:space="preserve">sia </w:t>
      </w:r>
      <w:r w:rsidR="005D3271" w:rsidRPr="00130D35">
        <w:rPr>
          <w:sz w:val="24"/>
          <w:lang w:val="en-US"/>
        </w:rPr>
        <w:t>all’implementazione degli ITR del 2012</w:t>
      </w:r>
      <w:r w:rsidR="003C6CE4">
        <w:rPr>
          <w:sz w:val="24"/>
          <w:lang w:val="en-US"/>
        </w:rPr>
        <w:t>,</w:t>
      </w:r>
      <w:r w:rsidR="005D3271" w:rsidRPr="00130D35">
        <w:rPr>
          <w:sz w:val="24"/>
          <w:lang w:val="en-US"/>
        </w:rPr>
        <w:t xml:space="preserve"> </w:t>
      </w:r>
      <w:r w:rsidR="006F2245">
        <w:rPr>
          <w:sz w:val="24"/>
          <w:lang w:val="en-US"/>
        </w:rPr>
        <w:t>ch</w:t>
      </w:r>
      <w:r w:rsidR="00FB425E">
        <w:rPr>
          <w:sz w:val="24"/>
          <w:lang w:val="en-US"/>
        </w:rPr>
        <w:t>e al</w:t>
      </w:r>
      <w:r w:rsidR="00E47C79" w:rsidRPr="00130D35">
        <w:rPr>
          <w:sz w:val="24"/>
          <w:lang w:val="en-US"/>
        </w:rPr>
        <w:t>l</w:t>
      </w:r>
      <w:r w:rsidR="005D3271" w:rsidRPr="00130D35">
        <w:rPr>
          <w:sz w:val="24"/>
          <w:lang w:val="en-US"/>
        </w:rPr>
        <w:t>e Risoluzioni/Raccomandazioni</w:t>
      </w:r>
      <w:r w:rsidR="00130D35">
        <w:rPr>
          <w:sz w:val="24"/>
          <w:lang w:val="en-US"/>
        </w:rPr>
        <w:t xml:space="preserve"> </w:t>
      </w:r>
      <w:r w:rsidR="005D3271" w:rsidRPr="00130D35">
        <w:rPr>
          <w:sz w:val="24"/>
          <w:lang w:val="en-US"/>
        </w:rPr>
        <w:t>del W</w:t>
      </w:r>
      <w:r w:rsidR="000D63BE" w:rsidRPr="00130D35">
        <w:rPr>
          <w:sz w:val="24"/>
          <w:lang w:val="en-US"/>
        </w:rPr>
        <w:t xml:space="preserve">CIT–12 </w:t>
      </w:r>
      <w:r w:rsidR="00130D35">
        <w:rPr>
          <w:sz w:val="24"/>
          <w:lang w:val="en-US"/>
        </w:rPr>
        <w:t>(World Conference on International Telecommunication).</w:t>
      </w:r>
    </w:p>
    <w:p w:rsidR="000D63BE" w:rsidRPr="00130D35" w:rsidRDefault="00130D35" w:rsidP="004E5FC7">
      <w:pPr>
        <w:spacing w:after="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 w:rsidR="000D63BE" w:rsidRPr="00130D35">
        <w:rPr>
          <w:sz w:val="24"/>
          <w:lang w:val="en-US"/>
        </w:rPr>
        <w:t>La revision</w:t>
      </w:r>
      <w:r w:rsidR="004E5FC7" w:rsidRPr="00130D35">
        <w:rPr>
          <w:sz w:val="24"/>
          <w:lang w:val="en-US"/>
        </w:rPr>
        <w:t>e</w:t>
      </w:r>
      <w:r w:rsidR="000D63BE" w:rsidRPr="00130D35">
        <w:rPr>
          <w:sz w:val="24"/>
          <w:lang w:val="en-US"/>
        </w:rPr>
        <w:t xml:space="preserve"> </w:t>
      </w:r>
      <w:r w:rsidR="00FB425E">
        <w:rPr>
          <w:sz w:val="24"/>
          <w:lang w:val="en-US"/>
        </w:rPr>
        <w:t xml:space="preserve">svolta dal gruppo di esperti </w:t>
      </w:r>
      <w:r w:rsidR="006F2245">
        <w:rPr>
          <w:sz w:val="24"/>
          <w:lang w:val="en-US"/>
        </w:rPr>
        <w:t>riguarda</w:t>
      </w:r>
      <w:r w:rsidR="000D63BE" w:rsidRPr="00130D35">
        <w:rPr>
          <w:sz w:val="24"/>
          <w:lang w:val="en-US"/>
        </w:rPr>
        <w:t>:</w:t>
      </w:r>
    </w:p>
    <w:p w:rsidR="00BA3932" w:rsidRPr="003C6CE4" w:rsidRDefault="000D63BE" w:rsidP="003C6CE4">
      <w:pPr>
        <w:pStyle w:val="Paragrafoelenco"/>
        <w:numPr>
          <w:ilvl w:val="0"/>
          <w:numId w:val="11"/>
        </w:numPr>
        <w:spacing w:after="0"/>
        <w:jc w:val="both"/>
        <w:rPr>
          <w:sz w:val="24"/>
        </w:rPr>
      </w:pPr>
      <w:r w:rsidRPr="003C6CE4">
        <w:rPr>
          <w:sz w:val="24"/>
          <w:lang w:val="en-US"/>
        </w:rPr>
        <w:t>l’e</w:t>
      </w:r>
      <w:r w:rsidR="00130D35" w:rsidRPr="003C6CE4">
        <w:rPr>
          <w:sz w:val="24"/>
          <w:lang w:val="en-US"/>
        </w:rPr>
        <w:t>same della regolamentazione delle telecomun</w:t>
      </w:r>
      <w:r w:rsidR="006F2245" w:rsidRPr="003C6CE4">
        <w:rPr>
          <w:sz w:val="24"/>
          <w:lang w:val="en-US"/>
        </w:rPr>
        <w:t>i</w:t>
      </w:r>
      <w:r w:rsidR="003C6CE4">
        <w:rPr>
          <w:sz w:val="24"/>
          <w:lang w:val="en-US"/>
        </w:rPr>
        <w:t>cazioni emanata</w:t>
      </w:r>
      <w:r w:rsidR="00130D35" w:rsidRPr="003C6CE4">
        <w:rPr>
          <w:sz w:val="24"/>
          <w:lang w:val="en-US"/>
        </w:rPr>
        <w:t xml:space="preserve"> nel 2012 (ITRs </w:t>
      </w:r>
      <w:r w:rsidRPr="003C6CE4">
        <w:rPr>
          <w:sz w:val="24"/>
          <w:lang w:val="en-US"/>
        </w:rPr>
        <w:t>2012</w:t>
      </w:r>
      <w:r w:rsidR="00130D35" w:rsidRPr="003C6CE4">
        <w:rPr>
          <w:sz w:val="24"/>
          <w:lang w:val="en-US"/>
        </w:rPr>
        <w:t>)</w:t>
      </w:r>
      <w:r w:rsidRPr="003C6CE4">
        <w:rPr>
          <w:sz w:val="24"/>
          <w:lang w:val="en-US"/>
        </w:rPr>
        <w:t xml:space="preserve"> per </w:t>
      </w:r>
      <w:r w:rsidR="00130D35" w:rsidRPr="003C6CE4">
        <w:rPr>
          <w:sz w:val="24"/>
          <w:lang w:val="en-US"/>
        </w:rPr>
        <w:t xml:space="preserve">verificarne </w:t>
      </w:r>
      <w:r w:rsidRPr="003C6CE4">
        <w:rPr>
          <w:sz w:val="24"/>
          <w:lang w:val="en-US"/>
        </w:rPr>
        <w:t>l</w:t>
      </w:r>
      <w:r w:rsidR="00130D35" w:rsidRPr="003C6CE4">
        <w:rPr>
          <w:sz w:val="24"/>
          <w:lang w:val="en-US"/>
        </w:rPr>
        <w:t>’</w:t>
      </w:r>
      <w:r w:rsidR="00E40E8E">
        <w:rPr>
          <w:sz w:val="24"/>
          <w:lang w:val="en-US"/>
        </w:rPr>
        <w:t>applicabilità a</w:t>
      </w:r>
      <w:r w:rsidRPr="003C6CE4">
        <w:rPr>
          <w:sz w:val="24"/>
          <w:lang w:val="en-US"/>
        </w:rPr>
        <w:t xml:space="preserve">lla rapida evoluzione </w:t>
      </w:r>
      <w:r w:rsidR="00130D35" w:rsidRPr="003C6CE4">
        <w:rPr>
          <w:sz w:val="24"/>
          <w:lang w:val="en-US"/>
        </w:rPr>
        <w:t>del settore d</w:t>
      </w:r>
      <w:r w:rsidRPr="003C6CE4">
        <w:rPr>
          <w:sz w:val="24"/>
          <w:lang w:val="en-US"/>
        </w:rPr>
        <w:t>e</w:t>
      </w:r>
      <w:r w:rsidR="00130D35" w:rsidRPr="003C6CE4">
        <w:rPr>
          <w:sz w:val="24"/>
          <w:lang w:val="en-US"/>
        </w:rPr>
        <w:t>lle</w:t>
      </w:r>
      <w:r w:rsidRPr="003C6CE4">
        <w:rPr>
          <w:sz w:val="24"/>
          <w:lang w:val="en-US"/>
        </w:rPr>
        <w:t xml:space="preserve"> telecomunica</w:t>
      </w:r>
      <w:r w:rsidR="00130D35" w:rsidRPr="003C6CE4">
        <w:rPr>
          <w:sz w:val="24"/>
          <w:lang w:val="en-US"/>
        </w:rPr>
        <w:t>z</w:t>
      </w:r>
      <w:r w:rsidRPr="003C6CE4">
        <w:rPr>
          <w:sz w:val="24"/>
          <w:lang w:val="en-US"/>
        </w:rPr>
        <w:t>ioni</w:t>
      </w:r>
      <w:r w:rsidR="00E40E8E">
        <w:rPr>
          <w:sz w:val="24"/>
          <w:lang w:val="en-US"/>
        </w:rPr>
        <w:t>,</w:t>
      </w:r>
      <w:r w:rsidRPr="003C6CE4">
        <w:rPr>
          <w:sz w:val="24"/>
          <w:lang w:val="en-US"/>
        </w:rPr>
        <w:t xml:space="preserve"> </w:t>
      </w:r>
      <w:r w:rsidR="004E5FC7" w:rsidRPr="003C6CE4">
        <w:rPr>
          <w:sz w:val="24"/>
          <w:lang w:val="en-US"/>
        </w:rPr>
        <w:t>che deve ten</w:t>
      </w:r>
      <w:r w:rsidR="003C6CE4">
        <w:rPr>
          <w:sz w:val="24"/>
          <w:lang w:val="en-US"/>
        </w:rPr>
        <w:t xml:space="preserve">er conto delle nuove tecnologie e </w:t>
      </w:r>
      <w:r w:rsidR="00130D35" w:rsidRPr="003C6CE4">
        <w:rPr>
          <w:sz w:val="24"/>
          <w:lang w:val="en-US"/>
        </w:rPr>
        <w:t>servizi</w:t>
      </w:r>
      <w:r w:rsidR="003C6CE4">
        <w:rPr>
          <w:sz w:val="24"/>
          <w:lang w:val="en-US"/>
        </w:rPr>
        <w:t>,</w:t>
      </w:r>
      <w:r w:rsidR="00130D35" w:rsidRPr="003C6CE4">
        <w:rPr>
          <w:sz w:val="24"/>
          <w:lang w:val="en-US"/>
        </w:rPr>
        <w:t xml:space="preserve"> de</w:t>
      </w:r>
      <w:r w:rsidR="004E5FC7" w:rsidRPr="003C6CE4">
        <w:rPr>
          <w:sz w:val="24"/>
          <w:lang w:val="en-US"/>
        </w:rPr>
        <w:t xml:space="preserve">gli obblighi di legge internazionali e multilaterali  </w:t>
      </w:r>
      <w:r w:rsidR="00130D35" w:rsidRPr="003C6CE4">
        <w:rPr>
          <w:sz w:val="24"/>
          <w:lang w:val="en-US"/>
        </w:rPr>
        <w:t xml:space="preserve">e delle eventuali </w:t>
      </w:r>
      <w:r w:rsidR="004E5FC7" w:rsidRPr="003C6CE4">
        <w:rPr>
          <w:sz w:val="24"/>
          <w:lang w:val="en-US"/>
        </w:rPr>
        <w:t>modifi</w:t>
      </w:r>
      <w:r w:rsidR="00130D35" w:rsidRPr="003C6CE4">
        <w:rPr>
          <w:sz w:val="24"/>
          <w:lang w:val="en-US"/>
        </w:rPr>
        <w:t>che ai</w:t>
      </w:r>
      <w:r w:rsidR="004E5FC7" w:rsidRPr="003C6CE4">
        <w:rPr>
          <w:sz w:val="24"/>
          <w:lang w:val="en-US"/>
        </w:rPr>
        <w:t xml:space="preserve"> regimi di regolamentazione nazionali;</w:t>
      </w:r>
    </w:p>
    <w:p w:rsidR="00791870" w:rsidRPr="003C6CE4" w:rsidRDefault="00130D35" w:rsidP="003C6CE4">
      <w:pPr>
        <w:pStyle w:val="Paragrafoelenco"/>
        <w:numPr>
          <w:ilvl w:val="0"/>
          <w:numId w:val="11"/>
        </w:numPr>
        <w:spacing w:after="0"/>
        <w:jc w:val="both"/>
        <w:rPr>
          <w:sz w:val="24"/>
          <w:lang w:val="en-US"/>
        </w:rPr>
      </w:pPr>
      <w:r w:rsidRPr="003C6CE4">
        <w:rPr>
          <w:sz w:val="24"/>
          <w:lang w:val="en-US"/>
        </w:rPr>
        <w:t>l’analisi giuridica</w:t>
      </w:r>
      <w:r w:rsidR="004E5FC7" w:rsidRPr="003C6CE4">
        <w:rPr>
          <w:sz w:val="24"/>
          <w:lang w:val="en-US"/>
        </w:rPr>
        <w:t xml:space="preserve"> dell</w:t>
      </w:r>
      <w:r w:rsidRPr="003C6CE4">
        <w:rPr>
          <w:sz w:val="24"/>
          <w:lang w:val="en-US"/>
        </w:rPr>
        <w:t>a regolamentazione IT del</w:t>
      </w:r>
      <w:r w:rsidR="004E5FC7" w:rsidRPr="003C6CE4">
        <w:rPr>
          <w:sz w:val="24"/>
          <w:lang w:val="en-US"/>
        </w:rPr>
        <w:t xml:space="preserve"> 2012 </w:t>
      </w:r>
      <w:r w:rsidRPr="003C6CE4">
        <w:rPr>
          <w:sz w:val="24"/>
          <w:lang w:val="en-US"/>
        </w:rPr>
        <w:t>(</w:t>
      </w:r>
      <w:r w:rsidR="004E5FC7" w:rsidRPr="003C6CE4">
        <w:rPr>
          <w:sz w:val="24"/>
          <w:lang w:val="en-US"/>
        </w:rPr>
        <w:t>ITR</w:t>
      </w:r>
      <w:r w:rsidRPr="003C6CE4">
        <w:rPr>
          <w:sz w:val="24"/>
          <w:lang w:val="en-US"/>
        </w:rPr>
        <w:t>s 2012)</w:t>
      </w:r>
      <w:r w:rsidR="004E5FC7" w:rsidRPr="003C6CE4">
        <w:rPr>
          <w:sz w:val="24"/>
          <w:lang w:val="en-US"/>
        </w:rPr>
        <w:t>;</w:t>
      </w:r>
      <w:r w:rsidR="00791870" w:rsidRPr="003C6CE4">
        <w:rPr>
          <w:sz w:val="24"/>
          <w:lang w:val="en-US"/>
        </w:rPr>
        <w:t xml:space="preserve"> </w:t>
      </w:r>
    </w:p>
    <w:p w:rsidR="004E5FC7" w:rsidRPr="003C6CE4" w:rsidRDefault="00791870" w:rsidP="003C6CE4">
      <w:pPr>
        <w:pStyle w:val="Paragrafoelenco"/>
        <w:numPr>
          <w:ilvl w:val="0"/>
          <w:numId w:val="11"/>
        </w:numPr>
        <w:spacing w:after="0"/>
        <w:jc w:val="both"/>
        <w:rPr>
          <w:sz w:val="24"/>
          <w:lang w:val="en-US"/>
        </w:rPr>
      </w:pPr>
      <w:r w:rsidRPr="003C6CE4">
        <w:rPr>
          <w:sz w:val="24"/>
          <w:lang w:val="en-US"/>
        </w:rPr>
        <w:t>le</w:t>
      </w:r>
      <w:r w:rsidR="00BA3932" w:rsidRPr="003C6CE4">
        <w:rPr>
          <w:sz w:val="24"/>
          <w:lang w:val="en-US"/>
        </w:rPr>
        <w:t xml:space="preserve"> analisi di </w:t>
      </w:r>
      <w:r w:rsidR="004E5FC7" w:rsidRPr="003C6CE4">
        <w:rPr>
          <w:sz w:val="24"/>
          <w:lang w:val="en-US"/>
        </w:rPr>
        <w:t>potenziali conflitti tra gli obblighi dei firmatari</w:t>
      </w:r>
      <w:r w:rsidR="00130D35" w:rsidRPr="003C6CE4">
        <w:rPr>
          <w:sz w:val="24"/>
          <w:lang w:val="en-US"/>
        </w:rPr>
        <w:t xml:space="preserve"> de</w:t>
      </w:r>
      <w:r w:rsidR="00E26ADF" w:rsidRPr="003C6CE4">
        <w:rPr>
          <w:sz w:val="24"/>
          <w:lang w:val="en-US"/>
        </w:rPr>
        <w:t>lla</w:t>
      </w:r>
      <w:r w:rsidR="00130D35" w:rsidRPr="003C6CE4">
        <w:rPr>
          <w:sz w:val="24"/>
          <w:lang w:val="en-US"/>
        </w:rPr>
        <w:t xml:space="preserve"> ITRs</w:t>
      </w:r>
      <w:r w:rsidR="004E5FC7" w:rsidRPr="003C6CE4">
        <w:rPr>
          <w:sz w:val="24"/>
          <w:lang w:val="en-US"/>
        </w:rPr>
        <w:t xml:space="preserve"> 2012 e</w:t>
      </w:r>
      <w:r w:rsidR="00130D35" w:rsidRPr="003C6CE4">
        <w:rPr>
          <w:sz w:val="24"/>
          <w:lang w:val="en-US"/>
        </w:rPr>
        <w:t xml:space="preserve"> </w:t>
      </w:r>
      <w:r w:rsidR="0017072A" w:rsidRPr="003C6CE4">
        <w:rPr>
          <w:sz w:val="24"/>
          <w:lang w:val="en-US"/>
        </w:rPr>
        <w:t>de</w:t>
      </w:r>
      <w:r w:rsidR="00130D35" w:rsidRPr="003C6CE4">
        <w:rPr>
          <w:sz w:val="24"/>
          <w:lang w:val="en-US"/>
        </w:rPr>
        <w:t>i</w:t>
      </w:r>
      <w:r w:rsidR="004E5FC7" w:rsidRPr="003C6CE4">
        <w:rPr>
          <w:sz w:val="24"/>
          <w:lang w:val="en-US"/>
        </w:rPr>
        <w:t xml:space="preserve"> firmatari del</w:t>
      </w:r>
      <w:r w:rsidR="00E26ADF" w:rsidRPr="003C6CE4">
        <w:rPr>
          <w:sz w:val="24"/>
          <w:lang w:val="en-US"/>
        </w:rPr>
        <w:t>la</w:t>
      </w:r>
      <w:r w:rsidR="004E5FC7" w:rsidRPr="003C6CE4">
        <w:rPr>
          <w:sz w:val="24"/>
          <w:lang w:val="en-US"/>
        </w:rPr>
        <w:t xml:space="preserve"> </w:t>
      </w:r>
      <w:r w:rsidR="0017072A" w:rsidRPr="003C6CE4">
        <w:rPr>
          <w:sz w:val="24"/>
          <w:lang w:val="en-US"/>
        </w:rPr>
        <w:t>ITRs 1988</w:t>
      </w:r>
      <w:r w:rsidR="008D0A1E">
        <w:rPr>
          <w:sz w:val="24"/>
          <w:lang w:val="en-US"/>
        </w:rPr>
        <w:t>,</w:t>
      </w:r>
      <w:r w:rsidR="0017072A" w:rsidRPr="003C6CE4">
        <w:rPr>
          <w:sz w:val="24"/>
          <w:lang w:val="en-US"/>
        </w:rPr>
        <w:t xml:space="preserve"> risp</w:t>
      </w:r>
      <w:r w:rsidR="004E5FC7" w:rsidRPr="003C6CE4">
        <w:rPr>
          <w:sz w:val="24"/>
          <w:lang w:val="en-US"/>
        </w:rPr>
        <w:t xml:space="preserve">etto all'attuazione delle disposizioni </w:t>
      </w:r>
      <w:r w:rsidRPr="003C6CE4">
        <w:rPr>
          <w:sz w:val="24"/>
          <w:lang w:val="en-US"/>
        </w:rPr>
        <w:t xml:space="preserve">ITRs </w:t>
      </w:r>
      <w:r w:rsidR="004E5FC7" w:rsidRPr="003C6CE4">
        <w:rPr>
          <w:sz w:val="24"/>
          <w:lang w:val="en-US"/>
        </w:rPr>
        <w:t xml:space="preserve">del 1988 e </w:t>
      </w:r>
      <w:r w:rsidRPr="003C6CE4">
        <w:rPr>
          <w:sz w:val="24"/>
          <w:lang w:val="en-US"/>
        </w:rPr>
        <w:t>del 2012.</w:t>
      </w:r>
    </w:p>
    <w:p w:rsidR="008D0A1E" w:rsidRDefault="00791870" w:rsidP="008D0A1E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 </w:t>
      </w:r>
      <w:r w:rsidR="000D63BE" w:rsidRPr="00791870">
        <w:rPr>
          <w:sz w:val="24"/>
          <w:szCs w:val="24"/>
          <w:lang w:val="en-US"/>
        </w:rPr>
        <w:t xml:space="preserve">deadline </w:t>
      </w:r>
      <w:r w:rsidRPr="00791870">
        <w:rPr>
          <w:sz w:val="24"/>
          <w:szCs w:val="24"/>
          <w:lang w:val="en-US"/>
        </w:rPr>
        <w:t xml:space="preserve">per sottoporre </w:t>
      </w:r>
      <w:r w:rsidR="0017072A">
        <w:rPr>
          <w:sz w:val="24"/>
          <w:szCs w:val="24"/>
          <w:lang w:val="en-US"/>
        </w:rPr>
        <w:t xml:space="preserve">I </w:t>
      </w:r>
      <w:r>
        <w:rPr>
          <w:sz w:val="24"/>
          <w:szCs w:val="24"/>
          <w:lang w:val="en-US"/>
        </w:rPr>
        <w:t>contributi</w:t>
      </w:r>
      <w:r w:rsidRPr="00791870">
        <w:rPr>
          <w:sz w:val="24"/>
          <w:szCs w:val="24"/>
          <w:lang w:val="en-US"/>
        </w:rPr>
        <w:t xml:space="preserve"> al gruppo di esperti è il </w:t>
      </w:r>
      <w:r w:rsidR="000D63BE" w:rsidRPr="00791870">
        <w:rPr>
          <w:sz w:val="24"/>
          <w:szCs w:val="24"/>
          <w:lang w:val="en-US"/>
        </w:rPr>
        <w:t xml:space="preserve">25 </w:t>
      </w:r>
      <w:r w:rsidRPr="00791870">
        <w:rPr>
          <w:sz w:val="24"/>
          <w:szCs w:val="24"/>
          <w:lang w:val="en-US"/>
        </w:rPr>
        <w:t xml:space="preserve">Gennaio </w:t>
      </w:r>
      <w:r w:rsidR="000D63BE" w:rsidRPr="00791870">
        <w:rPr>
          <w:sz w:val="24"/>
          <w:szCs w:val="24"/>
          <w:lang w:val="en-US"/>
        </w:rPr>
        <w:t>2017</w:t>
      </w:r>
      <w:r w:rsidRPr="00791870">
        <w:rPr>
          <w:sz w:val="24"/>
          <w:szCs w:val="24"/>
          <w:lang w:val="en-US"/>
        </w:rPr>
        <w:t>. In tale contesto i membri H</w:t>
      </w:r>
      <w:r w:rsidR="000D63BE" w:rsidRPr="00791870">
        <w:rPr>
          <w:sz w:val="24"/>
          <w:szCs w:val="24"/>
          <w:lang w:val="en-US"/>
        </w:rPr>
        <w:t xml:space="preserve">LIG </w:t>
      </w:r>
      <w:r w:rsidR="00720CDE">
        <w:rPr>
          <w:sz w:val="24"/>
          <w:szCs w:val="24"/>
          <w:lang w:val="en-US"/>
        </w:rPr>
        <w:t>sono stati invitati</w:t>
      </w:r>
      <w:r w:rsidR="00E40E8E">
        <w:rPr>
          <w:sz w:val="24"/>
          <w:szCs w:val="24"/>
          <w:lang w:val="en-US"/>
        </w:rPr>
        <w:t xml:space="preserve"> </w:t>
      </w:r>
      <w:r w:rsidRPr="00791870">
        <w:rPr>
          <w:sz w:val="24"/>
          <w:szCs w:val="24"/>
          <w:lang w:val="en-US"/>
        </w:rPr>
        <w:t>ad esprimere le proprie posizioni. In particolare sarebbe importante che tutti gl</w:t>
      </w:r>
      <w:r w:rsidR="006F2245">
        <w:rPr>
          <w:sz w:val="24"/>
          <w:szCs w:val="24"/>
          <w:lang w:val="en-US"/>
        </w:rPr>
        <w:t>i</w:t>
      </w:r>
      <w:r w:rsidR="008D0A1E">
        <w:rPr>
          <w:sz w:val="24"/>
          <w:szCs w:val="24"/>
          <w:lang w:val="en-US"/>
        </w:rPr>
        <w:t xml:space="preserve"> stati membri mantenessero</w:t>
      </w:r>
      <w:r w:rsidRPr="00791870">
        <w:rPr>
          <w:sz w:val="24"/>
          <w:szCs w:val="24"/>
          <w:lang w:val="en-US"/>
        </w:rPr>
        <w:t xml:space="preserve"> una posizione chiara riguardo al fatto che</w:t>
      </w:r>
      <w:r w:rsidR="008A7154">
        <w:rPr>
          <w:sz w:val="24"/>
          <w:szCs w:val="24"/>
          <w:lang w:val="en-US"/>
        </w:rPr>
        <w:t xml:space="preserve"> la regol</w:t>
      </w:r>
      <w:r w:rsidR="006F2245">
        <w:rPr>
          <w:sz w:val="24"/>
          <w:szCs w:val="24"/>
          <w:lang w:val="en-US"/>
        </w:rPr>
        <w:t>a</w:t>
      </w:r>
      <w:r w:rsidR="008A7154">
        <w:rPr>
          <w:sz w:val="24"/>
          <w:szCs w:val="24"/>
          <w:lang w:val="en-US"/>
        </w:rPr>
        <w:t>ment</w:t>
      </w:r>
      <w:r w:rsidR="006F2245">
        <w:rPr>
          <w:sz w:val="24"/>
          <w:szCs w:val="24"/>
          <w:lang w:val="en-US"/>
        </w:rPr>
        <w:t>a</w:t>
      </w:r>
      <w:r w:rsidR="008A7154">
        <w:rPr>
          <w:sz w:val="24"/>
          <w:szCs w:val="24"/>
          <w:lang w:val="en-US"/>
        </w:rPr>
        <w:t>zione internazionale</w:t>
      </w:r>
      <w:r w:rsidR="008D0A1E">
        <w:rPr>
          <w:sz w:val="24"/>
          <w:szCs w:val="24"/>
          <w:lang w:val="en-US"/>
        </w:rPr>
        <w:t xml:space="preserve"> delle telecomunicazioni debba essere</w:t>
      </w:r>
      <w:r w:rsidR="008A7154">
        <w:rPr>
          <w:sz w:val="24"/>
          <w:szCs w:val="24"/>
          <w:lang w:val="en-US"/>
        </w:rPr>
        <w:t xml:space="preserve"> ci</w:t>
      </w:r>
      <w:r w:rsidR="0017072A">
        <w:rPr>
          <w:sz w:val="24"/>
          <w:szCs w:val="24"/>
          <w:lang w:val="en-US"/>
        </w:rPr>
        <w:t>r</w:t>
      </w:r>
      <w:r w:rsidR="008A7154">
        <w:rPr>
          <w:sz w:val="24"/>
          <w:szCs w:val="24"/>
          <w:lang w:val="en-US"/>
        </w:rPr>
        <w:t xml:space="preserve">coscritta al suo </w:t>
      </w:r>
      <w:r>
        <w:rPr>
          <w:sz w:val="24"/>
          <w:szCs w:val="24"/>
          <w:lang w:val="en-US"/>
        </w:rPr>
        <w:t>mandato</w:t>
      </w:r>
      <w:r w:rsidR="008A7154">
        <w:rPr>
          <w:sz w:val="24"/>
          <w:szCs w:val="24"/>
          <w:lang w:val="en-US"/>
        </w:rPr>
        <w:t xml:space="preserve"> e non </w:t>
      </w:r>
      <w:r w:rsidR="008D0A1E">
        <w:rPr>
          <w:sz w:val="24"/>
          <w:szCs w:val="24"/>
          <w:lang w:val="en-US"/>
        </w:rPr>
        <w:t>inglobi</w:t>
      </w:r>
      <w:r w:rsidR="006F2245">
        <w:rPr>
          <w:sz w:val="24"/>
          <w:szCs w:val="24"/>
          <w:lang w:val="en-US"/>
        </w:rPr>
        <w:t xml:space="preserve"> anche</w:t>
      </w:r>
      <w:r w:rsidR="0017072A">
        <w:rPr>
          <w:sz w:val="24"/>
          <w:szCs w:val="24"/>
          <w:lang w:val="en-US"/>
        </w:rPr>
        <w:t xml:space="preserve"> </w:t>
      </w:r>
      <w:r w:rsidR="006F2245">
        <w:rPr>
          <w:sz w:val="24"/>
          <w:szCs w:val="24"/>
          <w:lang w:val="en-US"/>
        </w:rPr>
        <w:t xml:space="preserve">le </w:t>
      </w:r>
      <w:r w:rsidR="008A7154">
        <w:rPr>
          <w:sz w:val="24"/>
          <w:szCs w:val="24"/>
          <w:lang w:val="en-US"/>
        </w:rPr>
        <w:t>questioni c</w:t>
      </w:r>
      <w:r w:rsidR="006F2245">
        <w:rPr>
          <w:sz w:val="24"/>
          <w:szCs w:val="24"/>
          <w:lang w:val="en-US"/>
        </w:rPr>
        <w:t xml:space="preserve">ollegate ad Internet. </w:t>
      </w:r>
    </w:p>
    <w:p w:rsidR="006F2245" w:rsidRDefault="006F2245" w:rsidP="006E1D2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</w:t>
      </w:r>
      <w:r w:rsidR="00D41B86" w:rsidRPr="006F2245">
        <w:rPr>
          <w:sz w:val="24"/>
          <w:szCs w:val="24"/>
          <w:lang w:val="en-US"/>
        </w:rPr>
        <w:t>a conferenza</w:t>
      </w:r>
      <w:r w:rsidR="006E1D29" w:rsidRPr="006F2245">
        <w:rPr>
          <w:sz w:val="24"/>
          <w:szCs w:val="24"/>
          <w:lang w:val="en-US"/>
        </w:rPr>
        <w:t xml:space="preserve"> (WCIT)</w:t>
      </w:r>
      <w:r w:rsidR="00D41B86" w:rsidRPr="006F2245">
        <w:rPr>
          <w:sz w:val="24"/>
          <w:szCs w:val="24"/>
          <w:lang w:val="en-US"/>
        </w:rPr>
        <w:t xml:space="preserve"> del 2012</w:t>
      </w:r>
      <w:r>
        <w:rPr>
          <w:sz w:val="24"/>
          <w:szCs w:val="24"/>
          <w:lang w:val="en-US"/>
        </w:rPr>
        <w:t xml:space="preserve">, nonostante avesse il </w:t>
      </w:r>
      <w:r w:rsidR="00D41B86" w:rsidRPr="006F2245">
        <w:rPr>
          <w:sz w:val="24"/>
          <w:szCs w:val="24"/>
          <w:lang w:val="en-US"/>
        </w:rPr>
        <w:t>mandato</w:t>
      </w:r>
      <w:r>
        <w:rPr>
          <w:sz w:val="24"/>
          <w:szCs w:val="24"/>
          <w:lang w:val="en-US"/>
        </w:rPr>
        <w:t xml:space="preserve"> di non ampliare il </w:t>
      </w:r>
      <w:r w:rsidR="00D41B86" w:rsidRPr="006F2245">
        <w:rPr>
          <w:sz w:val="24"/>
          <w:szCs w:val="24"/>
          <w:lang w:val="en-US"/>
        </w:rPr>
        <w:t>rego</w:t>
      </w:r>
      <w:r w:rsidR="006E1D29" w:rsidRPr="006F2245">
        <w:rPr>
          <w:sz w:val="24"/>
          <w:szCs w:val="24"/>
          <w:lang w:val="en-US"/>
        </w:rPr>
        <w:t>lamento</w:t>
      </w:r>
      <w:r w:rsidR="00720CDE">
        <w:rPr>
          <w:sz w:val="24"/>
          <w:szCs w:val="24"/>
          <w:lang w:val="en-US"/>
        </w:rPr>
        <w:t xml:space="preserve"> </w:t>
      </w:r>
      <w:r w:rsidR="0017072A">
        <w:rPr>
          <w:sz w:val="24"/>
          <w:szCs w:val="24"/>
          <w:lang w:val="en-US"/>
        </w:rPr>
        <w:t>h</w:t>
      </w:r>
      <w:r w:rsidR="008D0A1E">
        <w:rPr>
          <w:sz w:val="24"/>
          <w:szCs w:val="24"/>
          <w:lang w:val="en-US"/>
        </w:rPr>
        <w:t>a inserito</w:t>
      </w:r>
      <w:r w:rsidR="0017072A" w:rsidRPr="006F2245">
        <w:rPr>
          <w:sz w:val="24"/>
          <w:szCs w:val="24"/>
          <w:lang w:val="en-US"/>
        </w:rPr>
        <w:t xml:space="preserve"> all’ultimo momento </w:t>
      </w:r>
      <w:r w:rsidR="00E40E8E">
        <w:rPr>
          <w:sz w:val="24"/>
          <w:szCs w:val="24"/>
          <w:lang w:val="en-US"/>
        </w:rPr>
        <w:t>alcune</w:t>
      </w:r>
      <w:r w:rsidR="00D41B86" w:rsidRPr="006F2245">
        <w:rPr>
          <w:sz w:val="24"/>
          <w:szCs w:val="24"/>
          <w:lang w:val="en-US"/>
        </w:rPr>
        <w:t xml:space="preserve"> modifiche che riguarda</w:t>
      </w:r>
      <w:r w:rsidR="006E1D29" w:rsidRPr="006F2245">
        <w:rPr>
          <w:sz w:val="24"/>
          <w:szCs w:val="24"/>
          <w:lang w:val="en-US"/>
        </w:rPr>
        <w:t xml:space="preserve">no </w:t>
      </w:r>
      <w:r w:rsidR="00D41B86" w:rsidRPr="006F2245">
        <w:rPr>
          <w:sz w:val="24"/>
          <w:szCs w:val="24"/>
          <w:lang w:val="en-US"/>
        </w:rPr>
        <w:t>la sicurezza ed altro</w:t>
      </w:r>
      <w:r w:rsidR="008A7154" w:rsidRPr="006F2245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  <w:r w:rsidR="008D0A1E">
        <w:rPr>
          <w:sz w:val="24"/>
          <w:szCs w:val="24"/>
          <w:lang w:val="en-US"/>
        </w:rPr>
        <w:t>Per questa ragione</w:t>
      </w:r>
      <w:r w:rsidR="0017072A">
        <w:rPr>
          <w:sz w:val="24"/>
          <w:szCs w:val="24"/>
          <w:lang w:val="en-US"/>
        </w:rPr>
        <w:t xml:space="preserve"> numerosi paesi non hanno </w:t>
      </w:r>
      <w:r w:rsidR="000E51C9">
        <w:rPr>
          <w:sz w:val="24"/>
          <w:szCs w:val="24"/>
          <w:lang w:val="en-US"/>
        </w:rPr>
        <w:t>sottoscritto il regolamento del 2012</w:t>
      </w:r>
      <w:r w:rsidR="008D0A1E">
        <w:rPr>
          <w:sz w:val="24"/>
          <w:szCs w:val="24"/>
          <w:lang w:val="en-US"/>
        </w:rPr>
        <w:t>,</w:t>
      </w:r>
      <w:r w:rsidR="000E51C9">
        <w:rPr>
          <w:sz w:val="24"/>
          <w:szCs w:val="24"/>
          <w:lang w:val="en-US"/>
        </w:rPr>
        <w:t xml:space="preserve"> ma</w:t>
      </w:r>
      <w:r w:rsidR="0017072A">
        <w:rPr>
          <w:sz w:val="24"/>
          <w:szCs w:val="24"/>
          <w:lang w:val="en-US"/>
        </w:rPr>
        <w:t xml:space="preserve"> continuano ad aderire a</w:t>
      </w:r>
      <w:r w:rsidR="008D0A1E">
        <w:rPr>
          <w:sz w:val="24"/>
          <w:szCs w:val="24"/>
          <w:lang w:val="en-US"/>
        </w:rPr>
        <w:t xml:space="preserve"> quello d</w:t>
      </w:r>
      <w:r w:rsidR="000E51C9">
        <w:rPr>
          <w:sz w:val="24"/>
          <w:szCs w:val="24"/>
          <w:lang w:val="en-US"/>
        </w:rPr>
        <w:t xml:space="preserve">el </w:t>
      </w:r>
      <w:r w:rsidR="0017072A">
        <w:rPr>
          <w:sz w:val="24"/>
          <w:szCs w:val="24"/>
          <w:lang w:val="en-US"/>
        </w:rPr>
        <w:t>1988.</w:t>
      </w:r>
    </w:p>
    <w:p w:rsidR="0017072A" w:rsidRDefault="006F2245" w:rsidP="006E1D2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UK ha predisposto un document</w:t>
      </w:r>
      <w:r w:rsidR="0017072A">
        <w:rPr>
          <w:sz w:val="24"/>
          <w:szCs w:val="24"/>
          <w:lang w:val="en-US"/>
        </w:rPr>
        <w:t>o</w:t>
      </w:r>
      <w:r w:rsidR="008D0A1E">
        <w:rPr>
          <w:sz w:val="24"/>
          <w:szCs w:val="24"/>
          <w:lang w:val="en-US"/>
        </w:rPr>
        <w:t xml:space="preserve"> (</w:t>
      </w:r>
      <w:r w:rsidRPr="00BA3932">
        <w:rPr>
          <w:sz w:val="24"/>
          <w:szCs w:val="24"/>
          <w:u w:val="single"/>
          <w:lang w:val="en-US"/>
        </w:rPr>
        <w:t>All3 17018 Contribution to Expert</w:t>
      </w:r>
      <w:r w:rsidR="0017072A" w:rsidRPr="00BA3932">
        <w:rPr>
          <w:sz w:val="24"/>
          <w:szCs w:val="24"/>
          <w:u w:val="single"/>
          <w:lang w:val="en-US"/>
        </w:rPr>
        <w:t xml:space="preserve"> Group</w:t>
      </w:r>
      <w:r w:rsidR="0017072A">
        <w:rPr>
          <w:sz w:val="24"/>
          <w:szCs w:val="24"/>
          <w:lang w:val="en-US"/>
        </w:rPr>
        <w:t>)</w:t>
      </w:r>
      <w:r w:rsidR="000E51C9">
        <w:rPr>
          <w:sz w:val="24"/>
          <w:szCs w:val="24"/>
          <w:lang w:val="en-US"/>
        </w:rPr>
        <w:t xml:space="preserve"> pe</w:t>
      </w:r>
      <w:r w:rsidR="0017072A">
        <w:rPr>
          <w:sz w:val="24"/>
          <w:szCs w:val="24"/>
          <w:lang w:val="en-US"/>
        </w:rPr>
        <w:t>r</w:t>
      </w:r>
      <w:r w:rsidR="000E51C9">
        <w:rPr>
          <w:sz w:val="24"/>
          <w:szCs w:val="24"/>
          <w:lang w:val="en-US"/>
        </w:rPr>
        <w:t xml:space="preserve"> ribadire il fatto che l’Inghilterra ade</w:t>
      </w:r>
      <w:r w:rsidR="0017072A">
        <w:rPr>
          <w:sz w:val="24"/>
          <w:szCs w:val="24"/>
          <w:lang w:val="en-US"/>
        </w:rPr>
        <w:t>ri</w:t>
      </w:r>
      <w:r w:rsidR="000E51C9">
        <w:rPr>
          <w:sz w:val="24"/>
          <w:szCs w:val="24"/>
          <w:lang w:val="en-US"/>
        </w:rPr>
        <w:t xml:space="preserve">sce </w:t>
      </w:r>
      <w:r w:rsidR="0017072A">
        <w:rPr>
          <w:sz w:val="24"/>
          <w:szCs w:val="24"/>
          <w:lang w:val="en-US"/>
        </w:rPr>
        <w:t>a</w:t>
      </w:r>
      <w:r w:rsidR="00720CDE">
        <w:rPr>
          <w:sz w:val="24"/>
          <w:szCs w:val="24"/>
          <w:lang w:val="en-US"/>
        </w:rPr>
        <w:t>d</w:t>
      </w:r>
      <w:r w:rsidR="0017072A">
        <w:rPr>
          <w:sz w:val="24"/>
          <w:szCs w:val="24"/>
          <w:lang w:val="en-US"/>
        </w:rPr>
        <w:t xml:space="preserve"> ITRs 1988</w:t>
      </w:r>
      <w:r w:rsidR="008D0A1E">
        <w:rPr>
          <w:sz w:val="24"/>
          <w:szCs w:val="24"/>
          <w:lang w:val="en-US"/>
        </w:rPr>
        <w:t xml:space="preserve"> </w:t>
      </w:r>
      <w:r w:rsidR="00E26ADF">
        <w:rPr>
          <w:sz w:val="24"/>
          <w:szCs w:val="24"/>
          <w:lang w:val="en-US"/>
        </w:rPr>
        <w:t>e non a</w:t>
      </w:r>
      <w:r w:rsidR="00720CDE">
        <w:rPr>
          <w:sz w:val="24"/>
          <w:szCs w:val="24"/>
          <w:lang w:val="en-US"/>
        </w:rPr>
        <w:t>d</w:t>
      </w:r>
      <w:r w:rsidR="00E26ADF">
        <w:rPr>
          <w:sz w:val="24"/>
          <w:szCs w:val="24"/>
          <w:lang w:val="en-US"/>
        </w:rPr>
        <w:t xml:space="preserve"> </w:t>
      </w:r>
      <w:r w:rsidR="00BA3932">
        <w:rPr>
          <w:sz w:val="24"/>
          <w:szCs w:val="24"/>
          <w:lang w:val="en-US"/>
        </w:rPr>
        <w:t>ITRs 2012</w:t>
      </w:r>
      <w:r w:rsidR="0017072A">
        <w:rPr>
          <w:sz w:val="24"/>
          <w:szCs w:val="24"/>
          <w:lang w:val="en-US"/>
        </w:rPr>
        <w:t xml:space="preserve"> e per sollevare le preoccupazioni riguardo all’</w:t>
      </w:r>
      <w:r w:rsidR="000E51C9">
        <w:rPr>
          <w:sz w:val="24"/>
          <w:szCs w:val="24"/>
          <w:lang w:val="en-US"/>
        </w:rPr>
        <w:t>inclusione negli ITRs delle questioni legate ad Internet.</w:t>
      </w:r>
      <w:r w:rsidR="00FB425E">
        <w:rPr>
          <w:sz w:val="24"/>
          <w:szCs w:val="24"/>
          <w:lang w:val="en-US"/>
        </w:rPr>
        <w:t xml:space="preserve"> </w:t>
      </w:r>
      <w:r w:rsidR="000E51C9">
        <w:rPr>
          <w:sz w:val="24"/>
          <w:szCs w:val="24"/>
          <w:lang w:val="en-US"/>
        </w:rPr>
        <w:t xml:space="preserve">Il documento è stato condiviso </w:t>
      </w:r>
      <w:r w:rsidR="0017072A">
        <w:rPr>
          <w:sz w:val="24"/>
          <w:szCs w:val="24"/>
          <w:lang w:val="en-US"/>
        </w:rPr>
        <w:t>tra i partecipanti</w:t>
      </w:r>
      <w:r w:rsidR="000E51C9">
        <w:rPr>
          <w:sz w:val="24"/>
          <w:szCs w:val="24"/>
          <w:lang w:val="en-US"/>
        </w:rPr>
        <w:t xml:space="preserve"> e sarà </w:t>
      </w:r>
      <w:r w:rsidR="0017072A">
        <w:rPr>
          <w:sz w:val="24"/>
          <w:szCs w:val="24"/>
          <w:lang w:val="en-US"/>
        </w:rPr>
        <w:t>presenta</w:t>
      </w:r>
      <w:r w:rsidR="000E51C9">
        <w:rPr>
          <w:sz w:val="24"/>
          <w:szCs w:val="24"/>
          <w:lang w:val="en-US"/>
        </w:rPr>
        <w:t xml:space="preserve">to al </w:t>
      </w:r>
      <w:r w:rsidR="0017072A">
        <w:rPr>
          <w:sz w:val="24"/>
          <w:szCs w:val="24"/>
          <w:lang w:val="en-US"/>
        </w:rPr>
        <w:t xml:space="preserve">gruppo di esperti a nome di tutti coloro che vorranno </w:t>
      </w:r>
      <w:r w:rsidR="0017072A">
        <w:rPr>
          <w:sz w:val="24"/>
          <w:szCs w:val="24"/>
          <w:lang w:val="en-US"/>
        </w:rPr>
        <w:lastRenderedPageBreak/>
        <w:t>sottoscriverlo.</w:t>
      </w:r>
      <w:r w:rsidR="000E51C9">
        <w:rPr>
          <w:sz w:val="24"/>
          <w:szCs w:val="24"/>
          <w:lang w:val="en-US"/>
        </w:rPr>
        <w:t xml:space="preserve"> Danimarca, Germania, Repubblica Ceca e Svezia </w:t>
      </w:r>
      <w:r w:rsidR="00BA3932">
        <w:rPr>
          <w:sz w:val="24"/>
          <w:szCs w:val="24"/>
          <w:lang w:val="en-US"/>
        </w:rPr>
        <w:t xml:space="preserve">hanno </w:t>
      </w:r>
      <w:r w:rsidR="000E51C9">
        <w:rPr>
          <w:sz w:val="24"/>
          <w:szCs w:val="24"/>
          <w:lang w:val="en-US"/>
        </w:rPr>
        <w:t>dichiara</w:t>
      </w:r>
      <w:r w:rsidR="00BA3932">
        <w:rPr>
          <w:sz w:val="24"/>
          <w:szCs w:val="24"/>
          <w:lang w:val="en-US"/>
        </w:rPr>
        <w:t xml:space="preserve">to </w:t>
      </w:r>
      <w:r w:rsidR="000E51C9">
        <w:rPr>
          <w:sz w:val="24"/>
          <w:szCs w:val="24"/>
          <w:lang w:val="en-US"/>
        </w:rPr>
        <w:t xml:space="preserve">di volerlo sottoscrivere. Altri stati </w:t>
      </w:r>
      <w:r w:rsidR="00BA3932">
        <w:rPr>
          <w:sz w:val="24"/>
          <w:szCs w:val="24"/>
          <w:lang w:val="en-US"/>
        </w:rPr>
        <w:t xml:space="preserve">hanno richiesto </w:t>
      </w:r>
      <w:r w:rsidR="000E51C9">
        <w:rPr>
          <w:sz w:val="24"/>
          <w:szCs w:val="24"/>
          <w:lang w:val="en-US"/>
        </w:rPr>
        <w:t xml:space="preserve">delle integrazioni. La nuova versione del documento sarà fatta circolare per essere sottoposta al gruppo </w:t>
      </w:r>
      <w:r w:rsidR="0050355B">
        <w:rPr>
          <w:sz w:val="24"/>
          <w:szCs w:val="24"/>
          <w:lang w:val="en-US"/>
        </w:rPr>
        <w:t xml:space="preserve">di esperti </w:t>
      </w:r>
      <w:r w:rsidR="000E51C9">
        <w:rPr>
          <w:sz w:val="24"/>
          <w:szCs w:val="24"/>
          <w:lang w:val="en-US"/>
        </w:rPr>
        <w:t>entro il 25 gennaio.</w:t>
      </w:r>
    </w:p>
    <w:p w:rsidR="006D4859" w:rsidRDefault="0050355B" w:rsidP="00D41B86">
      <w:pPr>
        <w:pStyle w:val="LO-normal"/>
        <w:tabs>
          <w:tab w:val="left" w:pos="1418"/>
        </w:tabs>
        <w:spacing w:before="160"/>
        <w:jc w:val="both"/>
        <w:rPr>
          <w:b/>
        </w:rPr>
      </w:pPr>
      <w:r w:rsidRPr="0050355B">
        <w:rPr>
          <w:b/>
        </w:rPr>
        <w:t xml:space="preserve">G20 </w:t>
      </w:r>
    </w:p>
    <w:p w:rsidR="0050355B" w:rsidRDefault="006D4859" w:rsidP="00D41B86">
      <w:pPr>
        <w:pStyle w:val="LO-normal"/>
        <w:tabs>
          <w:tab w:val="left" w:pos="1418"/>
        </w:tabs>
        <w:spacing w:before="160"/>
        <w:jc w:val="both"/>
      </w:pPr>
      <w:r>
        <w:t>I</w:t>
      </w:r>
      <w:r w:rsidR="0050355B">
        <w:t>l meeting dei G20</w:t>
      </w:r>
      <w:r>
        <w:t xml:space="preserve">  si terrà </w:t>
      </w:r>
      <w:r w:rsidR="0050355B">
        <w:t xml:space="preserve">in Germania, a </w:t>
      </w:r>
      <w:r w:rsidR="00D41B86">
        <w:t xml:space="preserve"> Dusseldorf</w:t>
      </w:r>
      <w:r w:rsidR="00C50386">
        <w:t>,</w:t>
      </w:r>
      <w:r>
        <w:t xml:space="preserve"> nel mese di aprile</w:t>
      </w:r>
      <w:r w:rsidR="00D41B86">
        <w:t xml:space="preserve">. </w:t>
      </w:r>
      <w:r>
        <w:t xml:space="preserve"> E’ stato fatto circolare tra i partecipanti il documento che descrive </w:t>
      </w:r>
      <w:r w:rsidR="00720CDE">
        <w:t xml:space="preserve">l’organizzazione dell’evento  </w:t>
      </w:r>
      <w:r w:rsidR="008D0A1E">
        <w:t>(</w:t>
      </w:r>
      <w:r w:rsidRPr="00C50386">
        <w:rPr>
          <w:u w:val="single"/>
        </w:rPr>
        <w:t>All4</w:t>
      </w:r>
      <w:r w:rsidR="00C50386" w:rsidRPr="00C50386">
        <w:rPr>
          <w:u w:val="single"/>
        </w:rPr>
        <w:t>2016 12 01 Planning G20 Digital Ministers process BMW</w:t>
      </w:r>
      <w:r w:rsidR="00C50386">
        <w:t>)</w:t>
      </w:r>
      <w:r w:rsidR="000B4312">
        <w:t xml:space="preserve"> </w:t>
      </w:r>
      <w:r w:rsidR="00B959C3">
        <w:t>e</w:t>
      </w:r>
      <w:r>
        <w:t xml:space="preserve"> i </w:t>
      </w:r>
      <w:r w:rsidR="0050355B">
        <w:t>principali temi oggetto d</w:t>
      </w:r>
      <w:r>
        <w:t>i</w:t>
      </w:r>
      <w:r w:rsidR="0050355B">
        <w:t xml:space="preserve"> discussion</w:t>
      </w:r>
      <w:r>
        <w:t>e</w:t>
      </w:r>
      <w:r w:rsidR="00C50386">
        <w:t xml:space="preserve"> che</w:t>
      </w:r>
      <w:r w:rsidR="0050355B">
        <w:t xml:space="preserve"> riguarderanno:</w:t>
      </w:r>
    </w:p>
    <w:p w:rsidR="00D41B86" w:rsidRDefault="000B4312" w:rsidP="008D0A1E">
      <w:pPr>
        <w:pStyle w:val="LO-normal"/>
        <w:numPr>
          <w:ilvl w:val="0"/>
          <w:numId w:val="13"/>
        </w:numPr>
        <w:tabs>
          <w:tab w:val="left" w:pos="1418"/>
        </w:tabs>
        <w:spacing w:before="160"/>
        <w:jc w:val="both"/>
      </w:pPr>
      <w:r>
        <w:t>C</w:t>
      </w:r>
      <w:r w:rsidR="0050355B">
        <w:t>ome migliorare l’infrastruttura digitale</w:t>
      </w:r>
      <w:r>
        <w:t>. I</w:t>
      </w:r>
      <w:r w:rsidR="0050355B">
        <w:t xml:space="preserve"> d</w:t>
      </w:r>
      <w:r w:rsidR="00D41B86">
        <w:t>igital skills</w:t>
      </w:r>
      <w:r w:rsidR="005056AB">
        <w:t>.</w:t>
      </w:r>
    </w:p>
    <w:p w:rsidR="006D4859" w:rsidRDefault="000B4312" w:rsidP="008D0A1E">
      <w:pPr>
        <w:pStyle w:val="LO-normal"/>
        <w:numPr>
          <w:ilvl w:val="0"/>
          <w:numId w:val="13"/>
        </w:numPr>
        <w:tabs>
          <w:tab w:val="left" w:pos="1418"/>
        </w:tabs>
        <w:spacing w:before="160"/>
        <w:jc w:val="both"/>
      </w:pPr>
      <w:r>
        <w:t>D</w:t>
      </w:r>
      <w:r w:rsidR="0050355B">
        <w:t xml:space="preserve">igitalizzazione dei prodotti del </w:t>
      </w:r>
      <w:r w:rsidR="00C50386">
        <w:t>futuro</w:t>
      </w:r>
      <w:r w:rsidR="0050355B">
        <w:t xml:space="preserve"> - Industria 4.0. </w:t>
      </w:r>
      <w:r w:rsidR="006D4859">
        <w:t xml:space="preserve">  </w:t>
      </w:r>
    </w:p>
    <w:p w:rsidR="006D4859" w:rsidRDefault="006D4859" w:rsidP="008D0A1E">
      <w:pPr>
        <w:pStyle w:val="LO-normal"/>
        <w:numPr>
          <w:ilvl w:val="0"/>
          <w:numId w:val="13"/>
        </w:numPr>
        <w:tabs>
          <w:tab w:val="left" w:pos="1418"/>
        </w:tabs>
        <w:spacing w:before="160"/>
        <w:jc w:val="both"/>
      </w:pPr>
      <w:r>
        <w:t>Armonizzazione dei prodotti e standard internazionali</w:t>
      </w:r>
      <w:r w:rsidR="00BA3932">
        <w:t>. P</w:t>
      </w:r>
      <w:r>
        <w:t>rotezione e sicurezza dei dati.</w:t>
      </w:r>
    </w:p>
    <w:p w:rsidR="000B4312" w:rsidRPr="000B4312" w:rsidRDefault="000B4312" w:rsidP="00D41B86">
      <w:pPr>
        <w:pStyle w:val="LO-normal"/>
        <w:tabs>
          <w:tab w:val="left" w:pos="1418"/>
        </w:tabs>
        <w:spacing w:before="160"/>
        <w:jc w:val="both"/>
        <w:rPr>
          <w:b/>
        </w:rPr>
      </w:pPr>
      <w:r w:rsidRPr="000B4312">
        <w:rPr>
          <w:b/>
        </w:rPr>
        <w:t>G7</w:t>
      </w:r>
    </w:p>
    <w:p w:rsidR="00D41B86" w:rsidRDefault="00C50386" w:rsidP="00B959C3">
      <w:pPr>
        <w:pStyle w:val="LO-normal"/>
        <w:tabs>
          <w:tab w:val="left" w:pos="1418"/>
        </w:tabs>
        <w:spacing w:before="160" w:after="240"/>
        <w:jc w:val="both"/>
      </w:pPr>
      <w:r>
        <w:t>I</w:t>
      </w:r>
      <w:r w:rsidR="000B4312">
        <w:t>l</w:t>
      </w:r>
      <w:r>
        <w:t xml:space="preserve"> meeting dei G7 </w:t>
      </w:r>
      <w:r w:rsidR="006D4859">
        <w:t xml:space="preserve">si terrà </w:t>
      </w:r>
      <w:r w:rsidR="00D41B86">
        <w:t>in Italia</w:t>
      </w:r>
      <w:r>
        <w:t>, a Taormina</w:t>
      </w:r>
      <w:r w:rsidR="008D0A1E">
        <w:t>,</w:t>
      </w:r>
      <w:r>
        <w:t xml:space="preserve"> il</w:t>
      </w:r>
      <w:r w:rsidR="00D41B86">
        <w:t xml:space="preserve"> 26 e 27 maggio</w:t>
      </w:r>
      <w:r w:rsidR="008D0A1E">
        <w:t>. L</w:t>
      </w:r>
      <w:r>
        <w:t>a referente italiana, Rita Forsi</w:t>
      </w:r>
      <w:r w:rsidR="00BA3932">
        <w:t>, ha fornito</w:t>
      </w:r>
      <w:r>
        <w:t xml:space="preserve"> un aggiornamento sui temi che saranno trattati e che riguarderanno principalmente</w:t>
      </w:r>
      <w:r w:rsidR="00BA3932">
        <w:t xml:space="preserve"> </w:t>
      </w:r>
      <w:r>
        <w:t>la ri</w:t>
      </w:r>
      <w:r w:rsidR="00D41B86">
        <w:t>voluzione dei nuovi prodotti nel settore manifatturiero (industria 4.0)</w:t>
      </w:r>
      <w:r w:rsidR="00720CDE">
        <w:t xml:space="preserve">, </w:t>
      </w:r>
      <w:r>
        <w:t xml:space="preserve">la </w:t>
      </w:r>
      <w:r w:rsidR="00BA3932">
        <w:t>crescita sosten</w:t>
      </w:r>
      <w:r w:rsidR="00D41B86">
        <w:t>ibile</w:t>
      </w:r>
      <w:r>
        <w:t xml:space="preserve">, </w:t>
      </w:r>
      <w:r w:rsidR="00BA3932">
        <w:t>l’</w:t>
      </w:r>
      <w:r>
        <w:t>inclusività</w:t>
      </w:r>
      <w:r w:rsidR="00BA3932">
        <w:t xml:space="preserve">, la </w:t>
      </w:r>
      <w:r>
        <w:t>safety, ecc.</w:t>
      </w:r>
    </w:p>
    <w:p w:rsidR="00C50386" w:rsidRPr="00C50386" w:rsidRDefault="00C50386" w:rsidP="00B959C3">
      <w:pPr>
        <w:pStyle w:val="LO-normal"/>
        <w:tabs>
          <w:tab w:val="left" w:pos="1418"/>
        </w:tabs>
        <w:spacing w:before="0"/>
        <w:jc w:val="both"/>
        <w:rPr>
          <w:b/>
        </w:rPr>
      </w:pPr>
      <w:r w:rsidRPr="00C50386">
        <w:rPr>
          <w:b/>
        </w:rPr>
        <w:t>Aggiorna</w:t>
      </w:r>
      <w:r w:rsidR="00BA3932">
        <w:rPr>
          <w:b/>
        </w:rPr>
        <w:t>mento sulle attività in corso riguardanti i</w:t>
      </w:r>
      <w:r w:rsidRPr="00C50386">
        <w:rPr>
          <w:b/>
        </w:rPr>
        <w:t>l DSM</w:t>
      </w:r>
      <w:r w:rsidR="008D0A1E">
        <w:rPr>
          <w:b/>
        </w:rPr>
        <w:t xml:space="preserve"> (</w:t>
      </w:r>
      <w:r>
        <w:rPr>
          <w:b/>
        </w:rPr>
        <w:t>Digital Single Market)</w:t>
      </w:r>
    </w:p>
    <w:p w:rsidR="00C50386" w:rsidRDefault="00C50386" w:rsidP="00D41B86">
      <w:pPr>
        <w:pStyle w:val="LO-normal"/>
        <w:tabs>
          <w:tab w:val="left" w:pos="1418"/>
        </w:tabs>
        <w:spacing w:before="160"/>
        <w:jc w:val="both"/>
      </w:pPr>
      <w:r>
        <w:t>La</w:t>
      </w:r>
      <w:r w:rsidR="00D41B86">
        <w:t xml:space="preserve"> Comunicazione</w:t>
      </w:r>
      <w:r w:rsidR="005056AB">
        <w:t xml:space="preserve"> DSM</w:t>
      </w:r>
      <w:r w:rsidR="00D41B86">
        <w:t xml:space="preserve"> </w:t>
      </w:r>
      <w:r>
        <w:t xml:space="preserve">è stata </w:t>
      </w:r>
      <w:r w:rsidR="00D41B86">
        <w:t xml:space="preserve">adottata </w:t>
      </w:r>
      <w:r>
        <w:t xml:space="preserve">a </w:t>
      </w:r>
      <w:r w:rsidR="008D0A1E">
        <w:t>maggio 2014 e</w:t>
      </w:r>
      <w:r w:rsidR="00D41B86">
        <w:t xml:space="preserve"> il testo è in corso di </w:t>
      </w:r>
      <w:r>
        <w:t>revisione. Sono in corso diverse iniziative tra cui:</w:t>
      </w:r>
    </w:p>
    <w:p w:rsidR="00D41B86" w:rsidRDefault="00D41B86" w:rsidP="008D0A1E">
      <w:pPr>
        <w:pStyle w:val="LO-normal"/>
        <w:numPr>
          <w:ilvl w:val="0"/>
          <w:numId w:val="15"/>
        </w:numPr>
        <w:tabs>
          <w:tab w:val="left" w:pos="1418"/>
        </w:tabs>
        <w:spacing w:before="160"/>
        <w:jc w:val="both"/>
      </w:pPr>
      <w:r w:rsidRPr="00720CDE">
        <w:rPr>
          <w:i/>
        </w:rPr>
        <w:t>cyber</w:t>
      </w:r>
      <w:r w:rsidR="00C50386" w:rsidRPr="00720CDE">
        <w:rPr>
          <w:i/>
        </w:rPr>
        <w:t xml:space="preserve"> </w:t>
      </w:r>
      <w:r w:rsidR="00720CDE">
        <w:rPr>
          <w:i/>
        </w:rPr>
        <w:t>dialogue with United S</w:t>
      </w:r>
      <w:r w:rsidRPr="00720CDE">
        <w:rPr>
          <w:i/>
        </w:rPr>
        <w:t>tates</w:t>
      </w:r>
      <w:r w:rsidR="00C50386">
        <w:t>;</w:t>
      </w:r>
    </w:p>
    <w:p w:rsidR="00D41B86" w:rsidRDefault="00C50386" w:rsidP="008D0A1E">
      <w:pPr>
        <w:pStyle w:val="LO-normal"/>
        <w:numPr>
          <w:ilvl w:val="0"/>
          <w:numId w:val="15"/>
        </w:numPr>
        <w:tabs>
          <w:tab w:val="left" w:pos="1418"/>
        </w:tabs>
        <w:spacing w:before="160"/>
        <w:jc w:val="both"/>
      </w:pPr>
      <w:r w:rsidRPr="00720CDE">
        <w:rPr>
          <w:i/>
        </w:rPr>
        <w:t>cyber dialo</w:t>
      </w:r>
      <w:r w:rsidR="00720CDE">
        <w:rPr>
          <w:i/>
        </w:rPr>
        <w:t>gue with J</w:t>
      </w:r>
      <w:r w:rsidR="00D41B86" w:rsidRPr="00720CDE">
        <w:rPr>
          <w:i/>
        </w:rPr>
        <w:t>apan</w:t>
      </w:r>
      <w:r>
        <w:t>;</w:t>
      </w:r>
    </w:p>
    <w:p w:rsidR="00C50386" w:rsidRDefault="00720CDE" w:rsidP="008D0A1E">
      <w:pPr>
        <w:pStyle w:val="LO-normal"/>
        <w:numPr>
          <w:ilvl w:val="0"/>
          <w:numId w:val="15"/>
        </w:numPr>
        <w:tabs>
          <w:tab w:val="left" w:pos="1418"/>
        </w:tabs>
        <w:spacing w:before="160"/>
        <w:jc w:val="both"/>
      </w:pPr>
      <w:r>
        <w:rPr>
          <w:i/>
        </w:rPr>
        <w:t>ict dialogue with M</w:t>
      </w:r>
      <w:r w:rsidR="00D41B86" w:rsidRPr="00720CDE">
        <w:rPr>
          <w:i/>
        </w:rPr>
        <w:t>exico</w:t>
      </w:r>
      <w:r w:rsidR="00D41B86">
        <w:t xml:space="preserve">. </w:t>
      </w:r>
    </w:p>
    <w:p w:rsidR="00D41B86" w:rsidRDefault="00D41B86" w:rsidP="00D41B86">
      <w:pPr>
        <w:pStyle w:val="LO-normal"/>
        <w:tabs>
          <w:tab w:val="left" w:pos="1418"/>
        </w:tabs>
        <w:spacing w:before="160"/>
        <w:jc w:val="both"/>
      </w:pPr>
    </w:p>
    <w:p w:rsidR="00D41B86" w:rsidRPr="000B4312" w:rsidRDefault="000B4312" w:rsidP="00D41B86">
      <w:pPr>
        <w:pStyle w:val="LO-normal"/>
        <w:tabs>
          <w:tab w:val="left" w:pos="1418"/>
        </w:tabs>
        <w:spacing w:before="160"/>
        <w:jc w:val="both"/>
        <w:rPr>
          <w:b/>
        </w:rPr>
      </w:pPr>
      <w:r w:rsidRPr="000B4312">
        <w:rPr>
          <w:b/>
        </w:rPr>
        <w:t>NEXT GENERATION INTERNET</w:t>
      </w:r>
      <w:r>
        <w:rPr>
          <w:b/>
        </w:rPr>
        <w:t xml:space="preserve"> (NGI)</w:t>
      </w:r>
    </w:p>
    <w:p w:rsidR="000B4312" w:rsidRDefault="000B4312" w:rsidP="00D41B86">
      <w:pPr>
        <w:pStyle w:val="LO-normal"/>
        <w:tabs>
          <w:tab w:val="left" w:pos="1418"/>
        </w:tabs>
        <w:spacing w:before="160"/>
        <w:jc w:val="both"/>
      </w:pPr>
      <w:r>
        <w:t>L’</w:t>
      </w:r>
      <w:r w:rsidR="00D41B86">
        <w:t>iniziat</w:t>
      </w:r>
      <w:r>
        <w:t>iva</w:t>
      </w:r>
      <w:r w:rsidR="00420EFE">
        <w:t>, inclusa nel</w:t>
      </w:r>
      <w:r w:rsidR="00720CDE">
        <w:t xml:space="preserve"> programma H</w:t>
      </w:r>
      <w:r w:rsidR="00420EFE">
        <w:t>orizon2020</w:t>
      </w:r>
      <w:r w:rsidR="008D0A1E">
        <w:t>,</w:t>
      </w:r>
      <w:r>
        <w:t xml:space="preserve"> è stata stata oggetto di consultazione pubblica</w:t>
      </w:r>
      <w:r w:rsidR="00851370">
        <w:t xml:space="preserve"> </w:t>
      </w:r>
      <w:r w:rsidR="00420EFE">
        <w:t>(</w:t>
      </w:r>
      <w:r w:rsidR="00851370">
        <w:t>4 settimane</w:t>
      </w:r>
      <w:r w:rsidR="00420EFE">
        <w:t>)</w:t>
      </w:r>
      <w:r w:rsidR="00B959C3">
        <w:t xml:space="preserve"> e</w:t>
      </w:r>
      <w:r>
        <w:t xml:space="preserve"> ha visto la pa</w:t>
      </w:r>
      <w:r w:rsidR="00851370">
        <w:t>rtecipazione di 449</w:t>
      </w:r>
      <w:r>
        <w:t xml:space="preserve"> persone, per lo più appartenti alla comunità tecnico accademica e alla società civile</w:t>
      </w:r>
      <w:r w:rsidR="005C68B2">
        <w:t>,</w:t>
      </w:r>
      <w:r w:rsidR="00420EFE">
        <w:t xml:space="preserve"> di età ricompresa tra i 35 ed i 50 anni</w:t>
      </w:r>
      <w:r>
        <w:t>. Esigua</w:t>
      </w:r>
      <w:r w:rsidR="00420EFE">
        <w:t xml:space="preserve"> è stata la partecipazione delle società p</w:t>
      </w:r>
      <w:r>
        <w:t>rivat</w:t>
      </w:r>
      <w:r w:rsidR="00420EFE">
        <w:t>e</w:t>
      </w:r>
      <w:r>
        <w:t xml:space="preserve">. </w:t>
      </w:r>
    </w:p>
    <w:p w:rsidR="00D41B86" w:rsidRDefault="000B4312" w:rsidP="00D41B86">
      <w:pPr>
        <w:pStyle w:val="LO-normal"/>
        <w:tabs>
          <w:tab w:val="left" w:pos="1418"/>
        </w:tabs>
        <w:spacing w:before="160"/>
        <w:jc w:val="both"/>
      </w:pPr>
      <w:r>
        <w:t>L’idea alla base delle NGI è quella di verificare q</w:t>
      </w:r>
      <w:r w:rsidR="00D41B86">
        <w:t xml:space="preserve">uali </w:t>
      </w:r>
      <w:r>
        <w:t xml:space="preserve">sono le </w:t>
      </w:r>
      <w:r w:rsidR="00D41B86">
        <w:t>tecnolog</w:t>
      </w:r>
      <w:r w:rsidR="00851370">
        <w:t xml:space="preserve">ie, le policy, le misure su cui </w:t>
      </w:r>
      <w:r w:rsidR="00720CDE">
        <w:t xml:space="preserve">focalizzarsi </w:t>
      </w:r>
      <w:r w:rsidR="00851370">
        <w:t>per migliorare e accelerare il processo evolutivo di I</w:t>
      </w:r>
      <w:r w:rsidR="00D41B86">
        <w:t>nternet.</w:t>
      </w:r>
    </w:p>
    <w:p w:rsidR="00420EFE" w:rsidRDefault="00420EFE" w:rsidP="00D41B86">
      <w:pPr>
        <w:pStyle w:val="LO-normal"/>
        <w:tabs>
          <w:tab w:val="left" w:pos="1418"/>
        </w:tabs>
        <w:spacing w:before="160"/>
        <w:jc w:val="both"/>
      </w:pPr>
      <w:r>
        <w:t>Si vuole creare un</w:t>
      </w:r>
      <w:r w:rsidR="00720CDE">
        <w:t>’</w:t>
      </w:r>
      <w:r>
        <w:t>ecosistema per condividere tale iniziativa.</w:t>
      </w:r>
    </w:p>
    <w:p w:rsidR="00420EFE" w:rsidRDefault="007466E1" w:rsidP="00D41B86">
      <w:pPr>
        <w:pStyle w:val="LO-normal"/>
        <w:tabs>
          <w:tab w:val="left" w:pos="1418"/>
        </w:tabs>
        <w:spacing w:before="160"/>
        <w:jc w:val="both"/>
      </w:pPr>
      <w:r>
        <w:t>Da</w:t>
      </w:r>
      <w:r w:rsidR="00420EFE">
        <w:t>lla consultazione è emerso che</w:t>
      </w:r>
      <w:r w:rsidR="00720CDE">
        <w:t xml:space="preserve"> </w:t>
      </w:r>
      <w:r w:rsidR="00420EFE">
        <w:t>tra gli argomenti</w:t>
      </w:r>
      <w:r w:rsidR="00720CDE">
        <w:t xml:space="preserve"> suggeriti</w:t>
      </w:r>
      <w:r w:rsidR="005056AB">
        <w:t xml:space="preserve"> quello</w:t>
      </w:r>
      <w:r w:rsidR="00420EFE">
        <w:t xml:space="preserve"> più importante</w:t>
      </w:r>
      <w:r>
        <w:t xml:space="preserve"> e </w:t>
      </w:r>
      <w:r w:rsidR="00420EFE">
        <w:t>su cui investire</w:t>
      </w:r>
      <w:r w:rsidR="005056AB">
        <w:t xml:space="preserve"> è</w:t>
      </w:r>
      <w:r w:rsidR="00420EFE">
        <w:t xml:space="preserve"> la </w:t>
      </w:r>
      <w:r w:rsidR="00D41B86">
        <w:t>privacy</w:t>
      </w:r>
      <w:r w:rsidR="006138E0">
        <w:t>;</w:t>
      </w:r>
      <w:r w:rsidR="00420EFE">
        <w:t xml:space="preserve"> quello meno importante, invece, riguarda </w:t>
      </w:r>
      <w:r w:rsidR="005056AB">
        <w:t>“</w:t>
      </w:r>
      <w:r w:rsidR="00420EFE">
        <w:t>i</w:t>
      </w:r>
      <w:r w:rsidR="00D41B86">
        <w:t>nternet più umana e friendly</w:t>
      </w:r>
      <w:r w:rsidR="005056AB">
        <w:t>”</w:t>
      </w:r>
      <w:r w:rsidR="00D41B86">
        <w:t xml:space="preserve">. Il secondo </w:t>
      </w:r>
      <w:r w:rsidR="00420EFE">
        <w:t xml:space="preserve">argomento </w:t>
      </w:r>
      <w:r w:rsidR="006138E0">
        <w:t>in ordine di importanza</w:t>
      </w:r>
      <w:r w:rsidR="00D41B86">
        <w:t xml:space="preserve"> </w:t>
      </w:r>
      <w:r w:rsidR="00420EFE">
        <w:t>riguarda l’</w:t>
      </w:r>
      <w:r w:rsidR="008D0A1E">
        <w:t>intelligenza a</w:t>
      </w:r>
      <w:r w:rsidR="00D41B86">
        <w:t>r</w:t>
      </w:r>
      <w:r w:rsidR="008D0A1E">
        <w:t>tificiale. Entro</w:t>
      </w:r>
      <w:r w:rsidR="00D41B86">
        <w:t xml:space="preserve"> la fine di gennaio sarà disponibile il report con l’esito del sondaggio</w:t>
      </w:r>
      <w:r w:rsidR="005056AB">
        <w:t xml:space="preserve"> svolto</w:t>
      </w:r>
      <w:r w:rsidR="00D41B86">
        <w:t>.</w:t>
      </w:r>
      <w:r w:rsidR="00420EFE">
        <w:t xml:space="preserve"> </w:t>
      </w:r>
    </w:p>
    <w:p w:rsidR="005056AB" w:rsidRDefault="005C68B2" w:rsidP="00D41B86">
      <w:pPr>
        <w:pStyle w:val="LO-normal"/>
        <w:tabs>
          <w:tab w:val="left" w:pos="1418"/>
        </w:tabs>
        <w:spacing w:before="160"/>
        <w:jc w:val="both"/>
      </w:pPr>
      <w:r>
        <w:t>E’ previst</w:t>
      </w:r>
      <w:r w:rsidR="005056AB">
        <w:t>a</w:t>
      </w:r>
      <w:r>
        <w:t xml:space="preserve"> una call (ICT-41</w:t>
      </w:r>
      <w:r w:rsidR="005056AB">
        <w:t>/ Horizon 2020</w:t>
      </w:r>
      <w:r>
        <w:t>) che si chiude</w:t>
      </w:r>
      <w:r w:rsidR="007466E1">
        <w:t>rà</w:t>
      </w:r>
      <w:r>
        <w:t xml:space="preserve"> ad april</w:t>
      </w:r>
      <w:r w:rsidR="007466E1">
        <w:t>e a cui gli stati membri potranno</w:t>
      </w:r>
      <w:r>
        <w:t xml:space="preserve"> partecipare.</w:t>
      </w:r>
    </w:p>
    <w:p w:rsidR="005C68B2" w:rsidRDefault="00BA3932" w:rsidP="00D41B86">
      <w:pPr>
        <w:pStyle w:val="LO-normal"/>
        <w:tabs>
          <w:tab w:val="left" w:pos="1418"/>
        </w:tabs>
        <w:spacing w:before="160"/>
        <w:jc w:val="both"/>
      </w:pPr>
      <w:r>
        <w:lastRenderedPageBreak/>
        <w:t xml:space="preserve">Viene ribadita l’importanza </w:t>
      </w:r>
      <w:r w:rsidR="005C68B2">
        <w:t>che gli stati membri condividano le eventuali iniziative in corso sulle NGI.</w:t>
      </w:r>
    </w:p>
    <w:p w:rsidR="00D41B86" w:rsidRDefault="005C68B2" w:rsidP="00D41B86">
      <w:pPr>
        <w:pStyle w:val="LO-normal"/>
        <w:tabs>
          <w:tab w:val="left" w:pos="1418"/>
        </w:tabs>
        <w:spacing w:before="160"/>
        <w:jc w:val="both"/>
      </w:pPr>
      <w:r>
        <w:t xml:space="preserve">La </w:t>
      </w:r>
      <w:r w:rsidR="00D41B86">
        <w:t>Svezia</w:t>
      </w:r>
      <w:r>
        <w:t xml:space="preserve"> chiede maggiori dettagli sull’iniziativa.</w:t>
      </w:r>
      <w:r w:rsidR="00BA3932">
        <w:t xml:space="preserve"> </w:t>
      </w:r>
      <w:r w:rsidR="005056AB">
        <w:t>L’</w:t>
      </w:r>
      <w:r w:rsidR="00D41B86">
        <w:t xml:space="preserve">Olanda sta formulando una strategia internazionale sulla cybersecurity </w:t>
      </w:r>
      <w:r>
        <w:t>e ch</w:t>
      </w:r>
      <w:r w:rsidR="007E4BDF">
        <w:t xml:space="preserve">iede se sia possibile inserire </w:t>
      </w:r>
      <w:r>
        <w:t xml:space="preserve">tale </w:t>
      </w:r>
      <w:r w:rsidR="00D41B86">
        <w:t xml:space="preserve">iniziativa </w:t>
      </w:r>
      <w:r>
        <w:t xml:space="preserve">nelle </w:t>
      </w:r>
      <w:r w:rsidR="00D41B86">
        <w:t>NGI</w:t>
      </w:r>
      <w:r>
        <w:t>.</w:t>
      </w:r>
    </w:p>
    <w:p w:rsidR="00D41B86" w:rsidRDefault="005056AB" w:rsidP="00D41B86">
      <w:pPr>
        <w:pStyle w:val="LO-normal"/>
        <w:tabs>
          <w:tab w:val="left" w:pos="1418"/>
        </w:tabs>
        <w:spacing w:before="160"/>
        <w:jc w:val="both"/>
      </w:pPr>
      <w:r>
        <w:t xml:space="preserve">La </w:t>
      </w:r>
      <w:r w:rsidR="00BA3932">
        <w:t>Svezia</w:t>
      </w:r>
      <w:r>
        <w:t xml:space="preserve"> ritiene </w:t>
      </w:r>
      <w:r w:rsidR="00BA3932">
        <w:t xml:space="preserve">che l’iniziativa </w:t>
      </w:r>
      <w:r>
        <w:t xml:space="preserve">NGI </w:t>
      </w:r>
      <w:r w:rsidR="00BA3932">
        <w:t>si focalizzi s</w:t>
      </w:r>
      <w:r w:rsidR="00D41B86">
        <w:t>oprattut</w:t>
      </w:r>
      <w:r>
        <w:t>to su</w:t>
      </w:r>
      <w:r w:rsidR="00BA3932">
        <w:t>ll’evoluzione tecnologica trascurando le problematiche evolutive che riguardano le</w:t>
      </w:r>
      <w:r w:rsidR="00D41B86">
        <w:t xml:space="preserve"> policy. </w:t>
      </w:r>
      <w:r w:rsidR="007E4BDF">
        <w:t>E’ i</w:t>
      </w:r>
      <w:r w:rsidR="00D41B86">
        <w:t xml:space="preserve">mportante che il gruppo </w:t>
      </w:r>
      <w:r w:rsidR="00720CDE">
        <w:t>HLIG</w:t>
      </w:r>
      <w:r w:rsidR="00D41B86">
        <w:t xml:space="preserve"> sia coinvolto nella d</w:t>
      </w:r>
      <w:r w:rsidR="00BA3932">
        <w:t>i</w:t>
      </w:r>
      <w:r w:rsidR="00D41B86">
        <w:t>scussione.</w:t>
      </w:r>
    </w:p>
    <w:p w:rsidR="005C68B2" w:rsidRDefault="005C68B2" w:rsidP="00D41B86">
      <w:pPr>
        <w:pStyle w:val="LO-normal"/>
        <w:tabs>
          <w:tab w:val="left" w:pos="1418"/>
        </w:tabs>
        <w:spacing w:before="160"/>
        <w:jc w:val="both"/>
      </w:pPr>
    </w:p>
    <w:p w:rsidR="00D41B86" w:rsidRPr="00BA3932" w:rsidRDefault="00BA3932" w:rsidP="00D41B86">
      <w:pPr>
        <w:pStyle w:val="LO-normal"/>
        <w:tabs>
          <w:tab w:val="left" w:pos="1418"/>
        </w:tabs>
        <w:spacing w:before="160"/>
        <w:jc w:val="both"/>
        <w:rPr>
          <w:b/>
        </w:rPr>
      </w:pPr>
      <w:r w:rsidRPr="00BA3932">
        <w:rPr>
          <w:b/>
        </w:rPr>
        <w:t xml:space="preserve">PRESENTAZIONE DEL PROGETTO: E-EVIDENCE </w:t>
      </w:r>
      <w:r>
        <w:rPr>
          <w:b/>
        </w:rPr>
        <w:t xml:space="preserve">DELLA </w:t>
      </w:r>
      <w:r w:rsidRPr="00BA3932">
        <w:rPr>
          <w:b/>
        </w:rPr>
        <w:t>COMMISSION</w:t>
      </w:r>
      <w:r>
        <w:rPr>
          <w:b/>
        </w:rPr>
        <w:t>E EUROPEA</w:t>
      </w:r>
    </w:p>
    <w:p w:rsidR="001314BB" w:rsidRDefault="001314BB" w:rsidP="00D41B86">
      <w:pPr>
        <w:pStyle w:val="LO-normal"/>
        <w:tabs>
          <w:tab w:val="left" w:pos="1418"/>
        </w:tabs>
        <w:spacing w:before="160"/>
        <w:jc w:val="both"/>
      </w:pPr>
    </w:p>
    <w:p w:rsidR="00A016DC" w:rsidRPr="00EA771E" w:rsidRDefault="00B27B00" w:rsidP="00EA771E">
      <w:pPr>
        <w:jc w:val="both"/>
        <w:rPr>
          <w:sz w:val="24"/>
          <w:szCs w:val="24"/>
        </w:rPr>
      </w:pPr>
      <w:r w:rsidRPr="00EA771E">
        <w:rPr>
          <w:sz w:val="24"/>
          <w:szCs w:val="24"/>
        </w:rPr>
        <w:t>L</w:t>
      </w:r>
      <w:r w:rsidR="001314BB" w:rsidRPr="00EA771E">
        <w:rPr>
          <w:sz w:val="24"/>
          <w:szCs w:val="24"/>
        </w:rPr>
        <w:t>a natura transfrontaliera di Internet e l</w:t>
      </w:r>
      <w:r w:rsidRPr="00EA771E">
        <w:rPr>
          <w:sz w:val="24"/>
          <w:szCs w:val="24"/>
        </w:rPr>
        <w:t>o sviluppo del cloud computing fa</w:t>
      </w:r>
      <w:r w:rsidR="00EA771E" w:rsidRPr="00EA771E">
        <w:rPr>
          <w:sz w:val="24"/>
          <w:szCs w:val="24"/>
        </w:rPr>
        <w:t>nno</w:t>
      </w:r>
      <w:r w:rsidRPr="00EA771E">
        <w:rPr>
          <w:sz w:val="24"/>
          <w:szCs w:val="24"/>
        </w:rPr>
        <w:t xml:space="preserve"> </w:t>
      </w:r>
      <w:r w:rsidR="007E4BDF" w:rsidRPr="00EA771E">
        <w:rPr>
          <w:sz w:val="24"/>
          <w:szCs w:val="24"/>
        </w:rPr>
        <w:t>sì</w:t>
      </w:r>
      <w:r w:rsidR="00EA771E" w:rsidRPr="00EA771E">
        <w:rPr>
          <w:sz w:val="24"/>
          <w:szCs w:val="24"/>
        </w:rPr>
        <w:t xml:space="preserve"> </w:t>
      </w:r>
      <w:r w:rsidRPr="00EA771E">
        <w:rPr>
          <w:sz w:val="24"/>
          <w:szCs w:val="24"/>
        </w:rPr>
        <w:t xml:space="preserve">che </w:t>
      </w:r>
      <w:r w:rsidR="001314BB" w:rsidRPr="00EA771E">
        <w:rPr>
          <w:sz w:val="24"/>
          <w:szCs w:val="24"/>
        </w:rPr>
        <w:t xml:space="preserve">le prove </w:t>
      </w:r>
      <w:r w:rsidR="00720CDE">
        <w:rPr>
          <w:sz w:val="24"/>
          <w:szCs w:val="24"/>
        </w:rPr>
        <w:t>digitali/elettroniche</w:t>
      </w:r>
      <w:r w:rsidR="00A016DC" w:rsidRPr="00EA771E">
        <w:rPr>
          <w:sz w:val="24"/>
          <w:szCs w:val="24"/>
        </w:rPr>
        <w:t xml:space="preserve">, di importanza primaria nelle indagini delle forze dell’ordine e delle </w:t>
      </w:r>
      <w:r w:rsidRPr="00EA771E">
        <w:rPr>
          <w:sz w:val="24"/>
          <w:szCs w:val="24"/>
        </w:rPr>
        <w:t xml:space="preserve">autorità giudiziarie, </w:t>
      </w:r>
      <w:r w:rsidR="00A016DC" w:rsidRPr="00EA771E">
        <w:rPr>
          <w:sz w:val="24"/>
          <w:szCs w:val="24"/>
        </w:rPr>
        <w:t>spesso</w:t>
      </w:r>
      <w:r w:rsidR="005056AB">
        <w:rPr>
          <w:sz w:val="24"/>
          <w:szCs w:val="24"/>
        </w:rPr>
        <w:t xml:space="preserve"> </w:t>
      </w:r>
      <w:r w:rsidR="00A016DC" w:rsidRPr="00EA771E">
        <w:rPr>
          <w:sz w:val="24"/>
          <w:szCs w:val="24"/>
        </w:rPr>
        <w:t>risied</w:t>
      </w:r>
      <w:r w:rsidRPr="00EA771E">
        <w:rPr>
          <w:sz w:val="24"/>
          <w:szCs w:val="24"/>
        </w:rPr>
        <w:t>a</w:t>
      </w:r>
      <w:r w:rsidR="00A016DC" w:rsidRPr="00EA771E">
        <w:rPr>
          <w:sz w:val="24"/>
          <w:szCs w:val="24"/>
        </w:rPr>
        <w:t>no in altri stati</w:t>
      </w:r>
      <w:r w:rsidRPr="00EA771E">
        <w:rPr>
          <w:sz w:val="24"/>
          <w:szCs w:val="24"/>
        </w:rPr>
        <w:t>, sia</w:t>
      </w:r>
      <w:r w:rsidR="00A016DC" w:rsidRPr="00EA771E">
        <w:rPr>
          <w:sz w:val="24"/>
          <w:szCs w:val="24"/>
        </w:rPr>
        <w:t xml:space="preserve">no detenute da operatori </w:t>
      </w:r>
      <w:r w:rsidR="00EA771E" w:rsidRPr="00EA771E">
        <w:rPr>
          <w:sz w:val="24"/>
          <w:szCs w:val="24"/>
        </w:rPr>
        <w:t>privati</w:t>
      </w:r>
      <w:r w:rsidRPr="00EA771E">
        <w:rPr>
          <w:sz w:val="24"/>
          <w:szCs w:val="24"/>
        </w:rPr>
        <w:t xml:space="preserve"> e</w:t>
      </w:r>
      <w:r w:rsidR="007E4BDF">
        <w:rPr>
          <w:sz w:val="24"/>
          <w:szCs w:val="24"/>
        </w:rPr>
        <w:t xml:space="preserve"> </w:t>
      </w:r>
      <w:r w:rsidR="00A016DC" w:rsidRPr="00EA771E">
        <w:rPr>
          <w:sz w:val="24"/>
          <w:szCs w:val="24"/>
        </w:rPr>
        <w:t xml:space="preserve">le modalità di accesso alle stesse </w:t>
      </w:r>
      <w:r w:rsidRPr="00EA771E">
        <w:rPr>
          <w:sz w:val="24"/>
          <w:szCs w:val="24"/>
        </w:rPr>
        <w:t>siano diversificate a seconda de</w:t>
      </w:r>
      <w:r w:rsidR="00A016DC" w:rsidRPr="00EA771E">
        <w:rPr>
          <w:sz w:val="24"/>
          <w:szCs w:val="24"/>
        </w:rPr>
        <w:t>l tipo di indagine e d</w:t>
      </w:r>
      <w:r w:rsidRPr="00EA771E">
        <w:rPr>
          <w:sz w:val="24"/>
          <w:szCs w:val="24"/>
        </w:rPr>
        <w:t>e</w:t>
      </w:r>
      <w:r w:rsidR="00A016DC" w:rsidRPr="00EA771E">
        <w:rPr>
          <w:sz w:val="24"/>
          <w:szCs w:val="24"/>
        </w:rPr>
        <w:t>lle circostanze</w:t>
      </w:r>
      <w:r w:rsidRPr="00EA771E">
        <w:rPr>
          <w:sz w:val="24"/>
          <w:szCs w:val="24"/>
        </w:rPr>
        <w:t xml:space="preserve"> in cui le indagini </w:t>
      </w:r>
      <w:r w:rsidR="00EA771E" w:rsidRPr="00EA771E">
        <w:rPr>
          <w:sz w:val="24"/>
          <w:szCs w:val="24"/>
        </w:rPr>
        <w:t>si svolgono</w:t>
      </w:r>
      <w:r w:rsidR="00A016DC" w:rsidRPr="00EA771E">
        <w:rPr>
          <w:sz w:val="24"/>
          <w:szCs w:val="24"/>
        </w:rPr>
        <w:t>.</w:t>
      </w:r>
    </w:p>
    <w:p w:rsidR="00A016DC" w:rsidRPr="00EA771E" w:rsidRDefault="00A016DC" w:rsidP="00EA771E">
      <w:pPr>
        <w:jc w:val="both"/>
        <w:rPr>
          <w:sz w:val="24"/>
          <w:szCs w:val="24"/>
        </w:rPr>
      </w:pPr>
      <w:r w:rsidRPr="00EA771E">
        <w:rPr>
          <w:sz w:val="24"/>
          <w:szCs w:val="24"/>
        </w:rPr>
        <w:t>Le Conclusioni del Consiglio dell'Unione europea</w:t>
      </w:r>
      <w:r w:rsidR="00B27B00" w:rsidRPr="00EA771E">
        <w:rPr>
          <w:sz w:val="24"/>
          <w:szCs w:val="24"/>
        </w:rPr>
        <w:t xml:space="preserve"> del 9 giugno 2016</w:t>
      </w:r>
      <w:r w:rsidRPr="00EA771E">
        <w:rPr>
          <w:sz w:val="24"/>
          <w:szCs w:val="24"/>
        </w:rPr>
        <w:t xml:space="preserve"> sul miglioramento della giustizia penale nel cyberspazio</w:t>
      </w:r>
      <w:r w:rsidR="007E4BDF">
        <w:rPr>
          <w:sz w:val="24"/>
          <w:szCs w:val="24"/>
        </w:rPr>
        <w:t>,</w:t>
      </w:r>
      <w:r w:rsidRPr="00EA771E">
        <w:rPr>
          <w:sz w:val="24"/>
          <w:szCs w:val="24"/>
        </w:rPr>
        <w:t xml:space="preserve"> riconosc</w:t>
      </w:r>
      <w:r w:rsidR="00B27B00" w:rsidRPr="00EA771E">
        <w:rPr>
          <w:sz w:val="24"/>
          <w:szCs w:val="24"/>
        </w:rPr>
        <w:t>ono</w:t>
      </w:r>
      <w:r w:rsidRPr="00EA771E">
        <w:rPr>
          <w:sz w:val="24"/>
          <w:szCs w:val="24"/>
        </w:rPr>
        <w:t xml:space="preserve"> la necessità di migliorare </w:t>
      </w:r>
      <w:r w:rsidR="00B27B00" w:rsidRPr="00EA771E">
        <w:rPr>
          <w:sz w:val="24"/>
          <w:szCs w:val="24"/>
        </w:rPr>
        <w:t xml:space="preserve">l’accesso </w:t>
      </w:r>
      <w:r w:rsidRPr="00EA771E">
        <w:rPr>
          <w:sz w:val="24"/>
          <w:szCs w:val="24"/>
        </w:rPr>
        <w:t>transfrontalier</w:t>
      </w:r>
      <w:r w:rsidR="00EA771E" w:rsidRPr="00EA771E">
        <w:rPr>
          <w:sz w:val="24"/>
          <w:szCs w:val="24"/>
        </w:rPr>
        <w:t>o</w:t>
      </w:r>
      <w:r w:rsidR="00B27B00" w:rsidRPr="00EA771E">
        <w:rPr>
          <w:sz w:val="24"/>
          <w:szCs w:val="24"/>
        </w:rPr>
        <w:t xml:space="preserve"> alle prove </w:t>
      </w:r>
      <w:r w:rsidR="00720CDE">
        <w:rPr>
          <w:sz w:val="24"/>
          <w:szCs w:val="24"/>
        </w:rPr>
        <w:t>digitali</w:t>
      </w:r>
      <w:r w:rsidR="00840F72">
        <w:rPr>
          <w:sz w:val="24"/>
          <w:szCs w:val="24"/>
        </w:rPr>
        <w:t xml:space="preserve"> per indagini penali ed invitano</w:t>
      </w:r>
      <w:r w:rsidR="00EA771E" w:rsidRPr="00EA771E">
        <w:rPr>
          <w:sz w:val="24"/>
          <w:szCs w:val="24"/>
        </w:rPr>
        <w:t xml:space="preserve"> </w:t>
      </w:r>
      <w:r w:rsidRPr="00EA771E">
        <w:rPr>
          <w:sz w:val="24"/>
          <w:szCs w:val="24"/>
        </w:rPr>
        <w:t>la Commissione europea a:</w:t>
      </w:r>
    </w:p>
    <w:p w:rsidR="00A016DC" w:rsidRPr="007E4BDF" w:rsidRDefault="006138E0" w:rsidP="007E4BDF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A016DC" w:rsidRPr="007E4BDF">
        <w:rPr>
          <w:sz w:val="24"/>
          <w:szCs w:val="24"/>
        </w:rPr>
        <w:t xml:space="preserve">viluppare un quadro per la cooperazione efficace </w:t>
      </w:r>
      <w:r w:rsidR="005056AB" w:rsidRPr="007E4BDF">
        <w:rPr>
          <w:sz w:val="24"/>
          <w:szCs w:val="24"/>
        </w:rPr>
        <w:t>tra l</w:t>
      </w:r>
      <w:r w:rsidR="00A016DC" w:rsidRPr="007E4BDF">
        <w:rPr>
          <w:sz w:val="24"/>
          <w:szCs w:val="24"/>
        </w:rPr>
        <w:t xml:space="preserve">e autorità </w:t>
      </w:r>
      <w:r>
        <w:rPr>
          <w:sz w:val="24"/>
          <w:szCs w:val="24"/>
        </w:rPr>
        <w:t>giudiziarie e</w:t>
      </w:r>
      <w:r w:rsidR="00EA771E" w:rsidRPr="007E4BDF">
        <w:rPr>
          <w:sz w:val="24"/>
          <w:szCs w:val="24"/>
        </w:rPr>
        <w:t xml:space="preserve"> </w:t>
      </w:r>
      <w:r w:rsidR="00A016DC" w:rsidRPr="007E4BDF">
        <w:rPr>
          <w:sz w:val="24"/>
          <w:szCs w:val="24"/>
        </w:rPr>
        <w:t xml:space="preserve">il settore privato per ottenere specifiche </w:t>
      </w:r>
      <w:r>
        <w:rPr>
          <w:sz w:val="24"/>
          <w:szCs w:val="24"/>
        </w:rPr>
        <w:t>categorie di prove elettroniche;</w:t>
      </w:r>
    </w:p>
    <w:p w:rsidR="00A016DC" w:rsidRPr="007E4BDF" w:rsidRDefault="006138E0" w:rsidP="007E4BDF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A016DC" w:rsidRPr="007E4BDF">
        <w:rPr>
          <w:sz w:val="24"/>
          <w:szCs w:val="24"/>
        </w:rPr>
        <w:t xml:space="preserve">igliorare il funzionamento delle procedure di </w:t>
      </w:r>
      <w:r w:rsidR="00840F72" w:rsidRPr="007E4BDF">
        <w:rPr>
          <w:sz w:val="24"/>
          <w:szCs w:val="24"/>
        </w:rPr>
        <w:t xml:space="preserve">mutua </w:t>
      </w:r>
      <w:r w:rsidR="00A016DC" w:rsidRPr="007E4BDF">
        <w:rPr>
          <w:sz w:val="24"/>
          <w:szCs w:val="24"/>
        </w:rPr>
        <w:t>assistenza giudiziaria</w:t>
      </w:r>
      <w:r w:rsidR="00840F72" w:rsidRPr="007E4BDF">
        <w:rPr>
          <w:sz w:val="24"/>
          <w:szCs w:val="24"/>
        </w:rPr>
        <w:t xml:space="preserve"> (MLA, Mutual legal assistance, </w:t>
      </w:r>
      <w:r w:rsidR="00A016DC" w:rsidRPr="007E4BDF">
        <w:rPr>
          <w:sz w:val="24"/>
          <w:szCs w:val="24"/>
        </w:rPr>
        <w:t xml:space="preserve">tra cui </w:t>
      </w:r>
      <w:r w:rsidR="00840F72" w:rsidRPr="007E4BDF">
        <w:rPr>
          <w:sz w:val="24"/>
          <w:szCs w:val="24"/>
        </w:rPr>
        <w:t>l’ordine di i</w:t>
      </w:r>
      <w:r w:rsidR="00EA771E" w:rsidRPr="007E4BDF">
        <w:rPr>
          <w:sz w:val="24"/>
          <w:szCs w:val="24"/>
        </w:rPr>
        <w:t>nda</w:t>
      </w:r>
      <w:r w:rsidR="00840F72" w:rsidRPr="007E4BDF">
        <w:rPr>
          <w:sz w:val="24"/>
          <w:szCs w:val="24"/>
        </w:rPr>
        <w:t>g</w:t>
      </w:r>
      <w:r w:rsidR="00EA771E" w:rsidRPr="007E4BDF">
        <w:rPr>
          <w:sz w:val="24"/>
          <w:szCs w:val="24"/>
        </w:rPr>
        <w:t>ine europe</w:t>
      </w:r>
      <w:r w:rsidR="00840F72" w:rsidRPr="007E4BDF">
        <w:rPr>
          <w:sz w:val="24"/>
          <w:szCs w:val="24"/>
        </w:rPr>
        <w:t>o</w:t>
      </w:r>
      <w:r w:rsidR="00EA771E" w:rsidRPr="007E4BDF">
        <w:rPr>
          <w:sz w:val="24"/>
          <w:szCs w:val="24"/>
        </w:rPr>
        <w:t>)</w:t>
      </w:r>
      <w:r w:rsidR="00A016DC" w:rsidRPr="007E4BDF">
        <w:rPr>
          <w:sz w:val="24"/>
          <w:szCs w:val="24"/>
        </w:rPr>
        <w:t xml:space="preserve"> per l'ottenimento di prove elettroniche</w:t>
      </w:r>
      <w:r>
        <w:rPr>
          <w:sz w:val="24"/>
          <w:szCs w:val="24"/>
        </w:rPr>
        <w:t>;</w:t>
      </w:r>
    </w:p>
    <w:p w:rsidR="00A016DC" w:rsidRPr="007E4BDF" w:rsidRDefault="006138E0" w:rsidP="007E4BDF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016DC" w:rsidRPr="007E4BDF">
        <w:rPr>
          <w:sz w:val="24"/>
          <w:szCs w:val="24"/>
        </w:rPr>
        <w:t xml:space="preserve">saminare le possibilità di un approccio comune dell'UE </w:t>
      </w:r>
      <w:r w:rsidR="00840F72" w:rsidRPr="007E4BDF">
        <w:rPr>
          <w:sz w:val="24"/>
          <w:szCs w:val="24"/>
        </w:rPr>
        <w:t>per rafforzare la giurisdizione nel cyber</w:t>
      </w:r>
      <w:r w:rsidR="00A016DC" w:rsidRPr="007E4BDF">
        <w:rPr>
          <w:sz w:val="24"/>
          <w:szCs w:val="24"/>
        </w:rPr>
        <w:t>spazio</w:t>
      </w:r>
      <w:r w:rsidR="007E4BDF">
        <w:rPr>
          <w:sz w:val="24"/>
          <w:szCs w:val="24"/>
        </w:rPr>
        <w:t>,</w:t>
      </w:r>
      <w:r w:rsidR="00A016DC" w:rsidRPr="007E4BDF">
        <w:rPr>
          <w:sz w:val="24"/>
          <w:szCs w:val="24"/>
        </w:rPr>
        <w:t xml:space="preserve"> dove</w:t>
      </w:r>
      <w:r w:rsidR="00840F72" w:rsidRPr="007E4BDF">
        <w:rPr>
          <w:sz w:val="24"/>
          <w:szCs w:val="24"/>
        </w:rPr>
        <w:t xml:space="preserve"> i “framework”</w:t>
      </w:r>
      <w:r w:rsidR="007E4BDF">
        <w:rPr>
          <w:sz w:val="24"/>
          <w:szCs w:val="24"/>
        </w:rPr>
        <w:t xml:space="preserve"> esistenti non sono sufficienti.</w:t>
      </w:r>
      <w:r w:rsidR="00A016DC" w:rsidRPr="007E4BDF">
        <w:rPr>
          <w:sz w:val="24"/>
          <w:szCs w:val="24"/>
        </w:rPr>
        <w:t xml:space="preserve"> </w:t>
      </w:r>
      <w:r w:rsidR="007E4BDF">
        <w:rPr>
          <w:sz w:val="24"/>
          <w:szCs w:val="24"/>
        </w:rPr>
        <w:t>P</w:t>
      </w:r>
      <w:r w:rsidR="00840F72" w:rsidRPr="007E4BDF">
        <w:rPr>
          <w:sz w:val="24"/>
          <w:szCs w:val="24"/>
        </w:rPr>
        <w:t xml:space="preserve">er esempio, esplorare altri elementi di connessione che vanno oltre la localizzazione dei dati ed esplorare </w:t>
      </w:r>
      <w:r w:rsidR="005056AB" w:rsidRPr="007E4BDF">
        <w:rPr>
          <w:sz w:val="24"/>
          <w:szCs w:val="24"/>
        </w:rPr>
        <w:t xml:space="preserve">nuove </w:t>
      </w:r>
      <w:r w:rsidR="00840F72" w:rsidRPr="007E4BDF">
        <w:rPr>
          <w:sz w:val="24"/>
          <w:szCs w:val="24"/>
        </w:rPr>
        <w:t>misure investigative</w:t>
      </w:r>
      <w:r w:rsidR="00A016DC" w:rsidRPr="007E4BDF">
        <w:rPr>
          <w:sz w:val="24"/>
          <w:szCs w:val="24"/>
        </w:rPr>
        <w:t>.</w:t>
      </w:r>
    </w:p>
    <w:p w:rsidR="00E936BA" w:rsidRDefault="00840F72" w:rsidP="00E936BA">
      <w:pPr>
        <w:jc w:val="both"/>
        <w:rPr>
          <w:sz w:val="24"/>
          <w:szCs w:val="24"/>
        </w:rPr>
      </w:pPr>
      <w:r w:rsidRPr="00E936BA">
        <w:rPr>
          <w:sz w:val="24"/>
          <w:szCs w:val="24"/>
        </w:rPr>
        <w:t>In tale contesto si colloca il progetto e-evidence</w:t>
      </w:r>
      <w:r w:rsidR="007E4BDF">
        <w:rPr>
          <w:sz w:val="24"/>
          <w:szCs w:val="24"/>
        </w:rPr>
        <w:t>,</w:t>
      </w:r>
      <w:r w:rsidRPr="00E936BA">
        <w:rPr>
          <w:sz w:val="24"/>
          <w:szCs w:val="24"/>
        </w:rPr>
        <w:t xml:space="preserve"> che </w:t>
      </w:r>
      <w:r w:rsidR="0084109C" w:rsidRPr="00E936BA">
        <w:rPr>
          <w:sz w:val="24"/>
          <w:szCs w:val="24"/>
        </w:rPr>
        <w:t xml:space="preserve">fa parte delle attività </w:t>
      </w:r>
      <w:r w:rsidR="00CA5DD2">
        <w:rPr>
          <w:sz w:val="24"/>
          <w:szCs w:val="24"/>
        </w:rPr>
        <w:t>previste</w:t>
      </w:r>
      <w:r w:rsidR="0084109C" w:rsidRPr="00E936BA">
        <w:rPr>
          <w:sz w:val="24"/>
          <w:szCs w:val="24"/>
        </w:rPr>
        <w:t xml:space="preserve"> dalla Commissione europea per</w:t>
      </w:r>
      <w:r w:rsidR="00D41B86" w:rsidRPr="00E936BA">
        <w:rPr>
          <w:sz w:val="24"/>
          <w:szCs w:val="24"/>
        </w:rPr>
        <w:t xml:space="preserve"> migliorare la giustizia criminale nel cyberspace</w:t>
      </w:r>
      <w:r w:rsidR="00E936BA" w:rsidRPr="00E936BA">
        <w:rPr>
          <w:sz w:val="24"/>
          <w:szCs w:val="24"/>
        </w:rPr>
        <w:t>. Il progetto è fortemente connesso c</w:t>
      </w:r>
      <w:r w:rsidR="00D41B86" w:rsidRPr="00E936BA">
        <w:rPr>
          <w:sz w:val="24"/>
          <w:szCs w:val="24"/>
        </w:rPr>
        <w:t xml:space="preserve">on </w:t>
      </w:r>
      <w:r w:rsidR="00E936BA" w:rsidRPr="00E936BA">
        <w:rPr>
          <w:sz w:val="24"/>
          <w:szCs w:val="24"/>
        </w:rPr>
        <w:t xml:space="preserve">i temi </w:t>
      </w:r>
      <w:r w:rsidR="00D41B86" w:rsidRPr="00E936BA">
        <w:rPr>
          <w:sz w:val="24"/>
          <w:szCs w:val="24"/>
        </w:rPr>
        <w:t xml:space="preserve">IG e </w:t>
      </w:r>
      <w:r w:rsidR="0084109C" w:rsidRPr="00E936BA">
        <w:rPr>
          <w:sz w:val="24"/>
          <w:szCs w:val="24"/>
        </w:rPr>
        <w:t>l</w:t>
      </w:r>
      <w:r w:rsidR="00D41B86" w:rsidRPr="00E936BA">
        <w:rPr>
          <w:sz w:val="24"/>
          <w:szCs w:val="24"/>
        </w:rPr>
        <w:t xml:space="preserve">e problematiche legate al </w:t>
      </w:r>
      <w:r w:rsidR="00D41B86" w:rsidRPr="00720CDE">
        <w:rPr>
          <w:i/>
          <w:sz w:val="24"/>
          <w:szCs w:val="24"/>
        </w:rPr>
        <w:t>c</w:t>
      </w:r>
      <w:r w:rsidR="0084109C" w:rsidRPr="00720CDE">
        <w:rPr>
          <w:i/>
          <w:sz w:val="24"/>
          <w:szCs w:val="24"/>
        </w:rPr>
        <w:t>r</w:t>
      </w:r>
      <w:r w:rsidR="00D41B86" w:rsidRPr="00720CDE">
        <w:rPr>
          <w:i/>
          <w:sz w:val="24"/>
          <w:szCs w:val="24"/>
        </w:rPr>
        <w:t>oss borders</w:t>
      </w:r>
      <w:r w:rsidR="00D41B86" w:rsidRPr="00E936BA">
        <w:rPr>
          <w:sz w:val="24"/>
          <w:szCs w:val="24"/>
        </w:rPr>
        <w:t>.</w:t>
      </w:r>
      <w:r w:rsidR="00E936BA" w:rsidRPr="00E936BA">
        <w:rPr>
          <w:sz w:val="24"/>
          <w:szCs w:val="24"/>
        </w:rPr>
        <w:t xml:space="preserve"> </w:t>
      </w:r>
      <w:r w:rsidR="00B90A3F" w:rsidRPr="00E936BA">
        <w:rPr>
          <w:sz w:val="24"/>
          <w:szCs w:val="24"/>
        </w:rPr>
        <w:t xml:space="preserve">Il </w:t>
      </w:r>
      <w:r w:rsidR="00D41B86" w:rsidRPr="00E936BA">
        <w:rPr>
          <w:sz w:val="24"/>
          <w:szCs w:val="24"/>
        </w:rPr>
        <w:t>progress report</w:t>
      </w:r>
      <w:r w:rsidR="007E4BDF">
        <w:rPr>
          <w:sz w:val="24"/>
          <w:szCs w:val="24"/>
        </w:rPr>
        <w:t>,</w:t>
      </w:r>
      <w:r w:rsidR="00B90A3F" w:rsidRPr="00E936BA">
        <w:rPr>
          <w:sz w:val="24"/>
          <w:szCs w:val="24"/>
        </w:rPr>
        <w:t xml:space="preserve"> che </w:t>
      </w:r>
      <w:r w:rsidR="007E4BDF">
        <w:rPr>
          <w:sz w:val="24"/>
          <w:szCs w:val="24"/>
        </w:rPr>
        <w:t>elenca</w:t>
      </w:r>
      <w:r w:rsidR="00E936BA" w:rsidRPr="00E936BA">
        <w:rPr>
          <w:sz w:val="24"/>
          <w:szCs w:val="24"/>
        </w:rPr>
        <w:t xml:space="preserve"> </w:t>
      </w:r>
      <w:r w:rsidR="005B09D8">
        <w:rPr>
          <w:sz w:val="24"/>
          <w:szCs w:val="24"/>
        </w:rPr>
        <w:t>l</w:t>
      </w:r>
      <w:r w:rsidR="00B90A3F" w:rsidRPr="00E936BA">
        <w:rPr>
          <w:sz w:val="24"/>
          <w:szCs w:val="24"/>
        </w:rPr>
        <w:t xml:space="preserve">e problematiche, le idee </w:t>
      </w:r>
      <w:r w:rsidR="00CA5DD2">
        <w:rPr>
          <w:sz w:val="24"/>
          <w:szCs w:val="24"/>
        </w:rPr>
        <w:t>e</w:t>
      </w:r>
      <w:r w:rsidR="001314BB" w:rsidRPr="00E936BA">
        <w:rPr>
          <w:sz w:val="24"/>
          <w:szCs w:val="24"/>
        </w:rPr>
        <w:t xml:space="preserve"> i</w:t>
      </w:r>
      <w:r w:rsidR="00B90A3F" w:rsidRPr="00E936BA">
        <w:rPr>
          <w:sz w:val="24"/>
          <w:szCs w:val="24"/>
        </w:rPr>
        <w:t xml:space="preserve"> prossimi passi</w:t>
      </w:r>
      <w:r w:rsidR="007E4BDF">
        <w:rPr>
          <w:sz w:val="24"/>
          <w:szCs w:val="24"/>
        </w:rPr>
        <w:t>,</w:t>
      </w:r>
      <w:r w:rsidR="00B90A3F" w:rsidRPr="00E936BA">
        <w:rPr>
          <w:sz w:val="24"/>
          <w:szCs w:val="24"/>
        </w:rPr>
        <w:t xml:space="preserve"> è stato presentato al </w:t>
      </w:r>
      <w:r w:rsidR="00720CDE">
        <w:rPr>
          <w:sz w:val="24"/>
          <w:szCs w:val="24"/>
        </w:rPr>
        <w:t>JHA Council</w:t>
      </w:r>
      <w:r w:rsidR="007E4BDF">
        <w:rPr>
          <w:sz w:val="24"/>
          <w:szCs w:val="24"/>
        </w:rPr>
        <w:t xml:space="preserve"> (</w:t>
      </w:r>
      <w:r w:rsidR="001314BB" w:rsidRPr="00E936BA">
        <w:rPr>
          <w:sz w:val="24"/>
          <w:szCs w:val="24"/>
        </w:rPr>
        <w:t xml:space="preserve">Justice and Home Affairs Council) </w:t>
      </w:r>
      <w:r w:rsidR="00D41B86" w:rsidRPr="00E936BA">
        <w:rPr>
          <w:sz w:val="24"/>
          <w:szCs w:val="24"/>
        </w:rPr>
        <w:t>l’8 dicembre</w:t>
      </w:r>
      <w:r w:rsidR="00B90A3F" w:rsidRPr="00E936BA">
        <w:rPr>
          <w:sz w:val="24"/>
          <w:szCs w:val="24"/>
        </w:rPr>
        <w:t xml:space="preserve"> scorso</w:t>
      </w:r>
      <w:r w:rsidR="001314BB" w:rsidRPr="00E936BA">
        <w:rPr>
          <w:sz w:val="24"/>
          <w:szCs w:val="24"/>
        </w:rPr>
        <w:t>.</w:t>
      </w:r>
      <w:r w:rsidR="00E936BA">
        <w:rPr>
          <w:sz w:val="24"/>
          <w:szCs w:val="24"/>
        </w:rPr>
        <w:t xml:space="preserve"> </w:t>
      </w:r>
    </w:p>
    <w:p w:rsidR="001314BB" w:rsidRPr="00E936BA" w:rsidRDefault="00E936BA" w:rsidP="00E936BA">
      <w:pPr>
        <w:jc w:val="both"/>
        <w:rPr>
          <w:sz w:val="24"/>
          <w:szCs w:val="24"/>
        </w:rPr>
      </w:pPr>
      <w:r>
        <w:rPr>
          <w:sz w:val="24"/>
          <w:szCs w:val="24"/>
        </w:rPr>
        <w:t>Il responsabile del progetto e-evidence chiede il coinvolgimento del gruppo HLIG sui temi sopra esposti.</w:t>
      </w:r>
    </w:p>
    <w:p w:rsidR="00D41B86" w:rsidRDefault="00E936BA" w:rsidP="00D41B86">
      <w:pPr>
        <w:pStyle w:val="LO-normal"/>
        <w:tabs>
          <w:tab w:val="left" w:pos="1418"/>
        </w:tabs>
        <w:spacing w:before="160"/>
        <w:jc w:val="both"/>
      </w:pPr>
      <w:r>
        <w:t xml:space="preserve">I referenti HLIG chiedono se esista un legame tra </w:t>
      </w:r>
      <w:r w:rsidR="00D41B86">
        <w:t xml:space="preserve">il progetto </w:t>
      </w:r>
      <w:r>
        <w:t xml:space="preserve">e-evidence </w:t>
      </w:r>
      <w:r w:rsidR="00D41B86">
        <w:t xml:space="preserve">e la </w:t>
      </w:r>
      <w:r>
        <w:t xml:space="preserve">recente </w:t>
      </w:r>
      <w:r w:rsidR="00D41B86">
        <w:t>conferenza</w:t>
      </w:r>
      <w:r w:rsidR="000F08EA">
        <w:t xml:space="preserve"> tenutasi a P</w:t>
      </w:r>
      <w:r w:rsidR="00D41B86">
        <w:t xml:space="preserve">arigi </w:t>
      </w:r>
      <w:r w:rsidR="00720CDE">
        <w:t>che ha riguardato “</w:t>
      </w:r>
      <w:r w:rsidRPr="00E936BA">
        <w:rPr>
          <w:i/>
        </w:rPr>
        <w:t>I</w:t>
      </w:r>
      <w:r w:rsidR="00D41B86" w:rsidRPr="00E936BA">
        <w:rPr>
          <w:i/>
        </w:rPr>
        <w:t xml:space="preserve">nternet </w:t>
      </w:r>
      <w:r w:rsidRPr="00E936BA">
        <w:rPr>
          <w:i/>
        </w:rPr>
        <w:t>and J</w:t>
      </w:r>
      <w:r w:rsidR="00D41B86" w:rsidRPr="00E936BA">
        <w:rPr>
          <w:i/>
        </w:rPr>
        <w:t>urisdiction</w:t>
      </w:r>
      <w:r>
        <w:t>”</w:t>
      </w:r>
      <w:r w:rsidR="00D41B86">
        <w:t xml:space="preserve">. </w:t>
      </w:r>
      <w:r w:rsidR="000F08EA">
        <w:t>Le due iniziative so</w:t>
      </w:r>
      <w:r w:rsidR="00D41B86">
        <w:t xml:space="preserve">no </w:t>
      </w:r>
      <w:r w:rsidR="000F08EA">
        <w:t xml:space="preserve">legate ma il dibattito non riguarda </w:t>
      </w:r>
      <w:r w:rsidR="00B77801">
        <w:t>solo la C</w:t>
      </w:r>
      <w:r w:rsidR="00D41B86">
        <w:t xml:space="preserve">ommissione </w:t>
      </w:r>
      <w:r w:rsidR="00B77801">
        <w:t>E</w:t>
      </w:r>
      <w:r w:rsidR="00D41B86">
        <w:t>uropea.</w:t>
      </w:r>
    </w:p>
    <w:p w:rsidR="00E936BA" w:rsidRDefault="00E936BA" w:rsidP="00D41B86">
      <w:pPr>
        <w:pStyle w:val="LO-normal"/>
        <w:tabs>
          <w:tab w:val="left" w:pos="1418"/>
        </w:tabs>
        <w:spacing w:before="160"/>
        <w:jc w:val="both"/>
      </w:pPr>
    </w:p>
    <w:p w:rsidR="00001997" w:rsidRDefault="00001997" w:rsidP="00B77801">
      <w:pPr>
        <w:ind w:left="45"/>
        <w:rPr>
          <w:b/>
          <w:sz w:val="24"/>
          <w:szCs w:val="24"/>
        </w:rPr>
      </w:pPr>
    </w:p>
    <w:p w:rsidR="00411227" w:rsidRPr="00B77801" w:rsidRDefault="00411227" w:rsidP="00B77801">
      <w:pPr>
        <w:ind w:left="45"/>
        <w:rPr>
          <w:b/>
          <w:sz w:val="24"/>
          <w:szCs w:val="24"/>
        </w:rPr>
      </w:pPr>
      <w:r w:rsidRPr="00B77801">
        <w:rPr>
          <w:b/>
          <w:sz w:val="24"/>
          <w:szCs w:val="24"/>
        </w:rPr>
        <w:lastRenderedPageBreak/>
        <w:t>GIPO</w:t>
      </w:r>
      <w:r w:rsidR="00CA5DD2">
        <w:rPr>
          <w:b/>
          <w:sz w:val="24"/>
          <w:szCs w:val="24"/>
        </w:rPr>
        <w:t xml:space="preserve"> (</w:t>
      </w:r>
      <w:r w:rsidR="00B77801">
        <w:rPr>
          <w:b/>
          <w:sz w:val="24"/>
          <w:szCs w:val="24"/>
        </w:rPr>
        <w:t>Global Internet Policy Observatory)</w:t>
      </w:r>
    </w:p>
    <w:p w:rsidR="00B77801" w:rsidRDefault="00B77801" w:rsidP="00B77801">
      <w:pPr>
        <w:spacing w:after="0"/>
        <w:jc w:val="both"/>
        <w:rPr>
          <w:sz w:val="24"/>
          <w:szCs w:val="24"/>
        </w:rPr>
      </w:pPr>
      <w:r w:rsidRPr="00B77801">
        <w:rPr>
          <w:sz w:val="24"/>
          <w:szCs w:val="24"/>
        </w:rPr>
        <w:t xml:space="preserve">Il </w:t>
      </w:r>
      <w:r w:rsidR="00411227" w:rsidRPr="00B77801">
        <w:rPr>
          <w:sz w:val="24"/>
          <w:szCs w:val="24"/>
        </w:rPr>
        <w:t xml:space="preserve">2017 è l'ultimo anno </w:t>
      </w:r>
      <w:r>
        <w:rPr>
          <w:sz w:val="24"/>
          <w:szCs w:val="24"/>
        </w:rPr>
        <w:t xml:space="preserve">di </w:t>
      </w:r>
      <w:r w:rsidR="00411227" w:rsidRPr="00B77801">
        <w:rPr>
          <w:sz w:val="24"/>
          <w:szCs w:val="24"/>
        </w:rPr>
        <w:t>finanziamento comunitario per l'attuazione d</w:t>
      </w:r>
      <w:r w:rsidR="00720CDE">
        <w:rPr>
          <w:sz w:val="24"/>
          <w:szCs w:val="24"/>
        </w:rPr>
        <w:t>el</w:t>
      </w:r>
      <w:r w:rsidR="00411227" w:rsidRPr="00B77801">
        <w:rPr>
          <w:sz w:val="24"/>
          <w:szCs w:val="24"/>
        </w:rPr>
        <w:t xml:space="preserve"> progetto. I l</w:t>
      </w:r>
      <w:r>
        <w:rPr>
          <w:sz w:val="24"/>
          <w:szCs w:val="24"/>
        </w:rPr>
        <w:t xml:space="preserve">avori per lo </w:t>
      </w:r>
      <w:r w:rsidR="00411227" w:rsidRPr="00B77801">
        <w:rPr>
          <w:sz w:val="24"/>
          <w:szCs w:val="24"/>
        </w:rPr>
        <w:t>sviluppo tecnico di GIPO</w:t>
      </w:r>
      <w:r w:rsidRPr="00B77801">
        <w:rPr>
          <w:sz w:val="24"/>
          <w:szCs w:val="24"/>
        </w:rPr>
        <w:t xml:space="preserve"> sono quasi ultimati</w:t>
      </w:r>
      <w:r w:rsidR="00411227" w:rsidRPr="00B77801">
        <w:rPr>
          <w:sz w:val="24"/>
          <w:szCs w:val="24"/>
        </w:rPr>
        <w:t>. Le</w:t>
      </w:r>
      <w:r>
        <w:rPr>
          <w:sz w:val="24"/>
          <w:szCs w:val="24"/>
        </w:rPr>
        <w:t xml:space="preserve"> prossime </w:t>
      </w:r>
      <w:r w:rsidR="00411227" w:rsidRPr="00B77801">
        <w:rPr>
          <w:sz w:val="24"/>
          <w:szCs w:val="24"/>
        </w:rPr>
        <w:t xml:space="preserve">attività saranno incentrate su: </w:t>
      </w:r>
    </w:p>
    <w:p w:rsidR="00B77801" w:rsidRDefault="00411227" w:rsidP="007B429A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B77801">
        <w:rPr>
          <w:sz w:val="24"/>
          <w:szCs w:val="24"/>
        </w:rPr>
        <w:t xml:space="preserve">messa a punto </w:t>
      </w:r>
      <w:r w:rsidR="00E36CF8">
        <w:rPr>
          <w:sz w:val="24"/>
          <w:szCs w:val="24"/>
        </w:rPr>
        <w:t xml:space="preserve">del </w:t>
      </w:r>
      <w:r w:rsidRPr="00B77801">
        <w:rPr>
          <w:sz w:val="24"/>
          <w:szCs w:val="24"/>
        </w:rPr>
        <w:t>software;</w:t>
      </w:r>
    </w:p>
    <w:p w:rsidR="00B77801" w:rsidRDefault="00411227" w:rsidP="007B429A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B77801">
        <w:rPr>
          <w:sz w:val="24"/>
          <w:szCs w:val="24"/>
        </w:rPr>
        <w:t>sensibilizza</w:t>
      </w:r>
      <w:r w:rsidR="00B77801">
        <w:rPr>
          <w:sz w:val="24"/>
          <w:szCs w:val="24"/>
        </w:rPr>
        <w:t>zione e prom</w:t>
      </w:r>
      <w:r w:rsidRPr="00B77801">
        <w:rPr>
          <w:sz w:val="24"/>
          <w:szCs w:val="24"/>
        </w:rPr>
        <w:t>o</w:t>
      </w:r>
      <w:r w:rsidR="00B77801">
        <w:rPr>
          <w:sz w:val="24"/>
          <w:szCs w:val="24"/>
        </w:rPr>
        <w:t>zione dell</w:t>
      </w:r>
      <w:r w:rsidRPr="00B77801">
        <w:rPr>
          <w:sz w:val="24"/>
          <w:szCs w:val="24"/>
        </w:rPr>
        <w:t>o strumento;</w:t>
      </w:r>
    </w:p>
    <w:p w:rsidR="00B77801" w:rsidRPr="00B77801" w:rsidRDefault="00411227" w:rsidP="00E51C67">
      <w:pPr>
        <w:pStyle w:val="Paragrafoelenco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B77801">
        <w:rPr>
          <w:sz w:val="24"/>
          <w:szCs w:val="24"/>
        </w:rPr>
        <w:t>prepara</w:t>
      </w:r>
      <w:r w:rsidR="00B77801" w:rsidRPr="00B77801">
        <w:rPr>
          <w:sz w:val="24"/>
          <w:szCs w:val="24"/>
        </w:rPr>
        <w:t>zione del</w:t>
      </w:r>
      <w:r w:rsidRPr="00B77801">
        <w:rPr>
          <w:sz w:val="24"/>
          <w:szCs w:val="24"/>
        </w:rPr>
        <w:t xml:space="preserve"> trasferimento di</w:t>
      </w:r>
      <w:r w:rsidR="00B77801">
        <w:rPr>
          <w:sz w:val="24"/>
          <w:szCs w:val="24"/>
        </w:rPr>
        <w:t xml:space="preserve"> </w:t>
      </w:r>
      <w:r w:rsidR="00E36CF8">
        <w:rPr>
          <w:sz w:val="24"/>
          <w:szCs w:val="24"/>
        </w:rPr>
        <w:t>GIPO a</w:t>
      </w:r>
      <w:r w:rsidRPr="00B77801">
        <w:rPr>
          <w:sz w:val="24"/>
          <w:szCs w:val="24"/>
        </w:rPr>
        <w:t xml:space="preserve"> una organizzazione ospitante che garantirà le sue operazioni future.</w:t>
      </w:r>
    </w:p>
    <w:p w:rsidR="00411227" w:rsidRDefault="00411227" w:rsidP="00852F19">
      <w:pPr>
        <w:rPr>
          <w:lang w:val="en-US"/>
        </w:rPr>
      </w:pPr>
      <w:r w:rsidRPr="00411227">
        <w:t xml:space="preserve"> </w:t>
      </w:r>
    </w:p>
    <w:p w:rsidR="00411227" w:rsidRPr="00001997" w:rsidRDefault="00001997" w:rsidP="00411227">
      <w:pPr>
        <w:rPr>
          <w:b/>
          <w:sz w:val="24"/>
          <w:szCs w:val="24"/>
        </w:rPr>
      </w:pPr>
      <w:r>
        <w:rPr>
          <w:b/>
          <w:sz w:val="24"/>
          <w:szCs w:val="24"/>
        </w:rPr>
        <w:t>Follow-up dal Forum 2016 sulla G</w:t>
      </w:r>
      <w:r w:rsidR="00411227" w:rsidRPr="00001997">
        <w:rPr>
          <w:b/>
          <w:sz w:val="24"/>
          <w:szCs w:val="24"/>
        </w:rPr>
        <w:t>overnance di Internet (IGF)</w:t>
      </w:r>
    </w:p>
    <w:p w:rsidR="00411227" w:rsidRPr="00852F19" w:rsidRDefault="00001997" w:rsidP="00852F19">
      <w:pPr>
        <w:spacing w:after="0"/>
        <w:jc w:val="both"/>
        <w:rPr>
          <w:sz w:val="24"/>
          <w:szCs w:val="24"/>
        </w:rPr>
      </w:pPr>
      <w:r w:rsidRPr="00852F19">
        <w:rPr>
          <w:sz w:val="24"/>
          <w:szCs w:val="24"/>
        </w:rPr>
        <w:t>L'</w:t>
      </w:r>
      <w:r w:rsidR="00720CDE">
        <w:rPr>
          <w:sz w:val="24"/>
          <w:szCs w:val="24"/>
        </w:rPr>
        <w:t>undicesima edizione di I</w:t>
      </w:r>
      <w:r w:rsidRPr="00852F19">
        <w:rPr>
          <w:sz w:val="24"/>
          <w:szCs w:val="24"/>
        </w:rPr>
        <w:t xml:space="preserve">GF </w:t>
      </w:r>
      <w:r w:rsidR="00DF7C75">
        <w:rPr>
          <w:sz w:val="24"/>
          <w:szCs w:val="24"/>
        </w:rPr>
        <w:t>si è svolta</w:t>
      </w:r>
      <w:r w:rsidR="00411227" w:rsidRPr="00852F19">
        <w:rPr>
          <w:sz w:val="24"/>
          <w:szCs w:val="24"/>
        </w:rPr>
        <w:t xml:space="preserve"> dal 6 al 9 dicembre 2016</w:t>
      </w:r>
      <w:r w:rsidR="005B09D8">
        <w:rPr>
          <w:sz w:val="24"/>
          <w:szCs w:val="24"/>
        </w:rPr>
        <w:t xml:space="preserve"> </w:t>
      </w:r>
      <w:r w:rsidR="00B80F80">
        <w:rPr>
          <w:sz w:val="24"/>
          <w:szCs w:val="24"/>
        </w:rPr>
        <w:t>in Messico</w:t>
      </w:r>
      <w:r w:rsidR="005B09D8">
        <w:rPr>
          <w:sz w:val="24"/>
          <w:szCs w:val="24"/>
        </w:rPr>
        <w:t xml:space="preserve">. L'incontro ha segnato il </w:t>
      </w:r>
      <w:r w:rsidR="00411227" w:rsidRPr="00852F19">
        <w:rPr>
          <w:sz w:val="24"/>
          <w:szCs w:val="24"/>
        </w:rPr>
        <w:t>primo raduno della comunità multi</w:t>
      </w:r>
      <w:r w:rsidR="00E36CF8">
        <w:rPr>
          <w:sz w:val="24"/>
          <w:szCs w:val="24"/>
        </w:rPr>
        <w:t>-</w:t>
      </w:r>
      <w:r w:rsidR="00411227" w:rsidRPr="00852F19">
        <w:rPr>
          <w:sz w:val="24"/>
          <w:szCs w:val="24"/>
        </w:rPr>
        <w:t xml:space="preserve">stakeholder IGF </w:t>
      </w:r>
      <w:r w:rsidRPr="00852F19">
        <w:rPr>
          <w:sz w:val="24"/>
          <w:szCs w:val="24"/>
        </w:rPr>
        <w:t xml:space="preserve">globale </w:t>
      </w:r>
      <w:r w:rsidR="00DF7C75">
        <w:rPr>
          <w:sz w:val="24"/>
          <w:szCs w:val="24"/>
        </w:rPr>
        <w:t>dopo il</w:t>
      </w:r>
      <w:r w:rsidR="00411227" w:rsidRPr="00852F19">
        <w:rPr>
          <w:sz w:val="24"/>
          <w:szCs w:val="24"/>
        </w:rPr>
        <w:t xml:space="preserve"> rinnovo del</w:t>
      </w:r>
      <w:r w:rsidR="000F08EA" w:rsidRPr="00852F19">
        <w:rPr>
          <w:sz w:val="24"/>
          <w:szCs w:val="24"/>
        </w:rPr>
        <w:t xml:space="preserve"> </w:t>
      </w:r>
      <w:r w:rsidRPr="00852F19">
        <w:rPr>
          <w:sz w:val="24"/>
          <w:szCs w:val="24"/>
        </w:rPr>
        <w:t xml:space="preserve">secondo </w:t>
      </w:r>
      <w:r w:rsidR="00411227" w:rsidRPr="00852F19">
        <w:rPr>
          <w:sz w:val="24"/>
          <w:szCs w:val="24"/>
        </w:rPr>
        <w:t>mandato di IGF</w:t>
      </w:r>
      <w:r w:rsidRPr="00852F19">
        <w:rPr>
          <w:sz w:val="24"/>
          <w:szCs w:val="24"/>
        </w:rPr>
        <w:t>,</w:t>
      </w:r>
      <w:r w:rsidR="00411227" w:rsidRPr="00852F19">
        <w:rPr>
          <w:sz w:val="24"/>
          <w:szCs w:val="24"/>
        </w:rPr>
        <w:t xml:space="preserve"> per</w:t>
      </w:r>
      <w:r w:rsidR="00720CDE">
        <w:rPr>
          <w:sz w:val="24"/>
          <w:szCs w:val="24"/>
        </w:rPr>
        <w:t xml:space="preserve"> altri</w:t>
      </w:r>
      <w:r w:rsidR="00411227" w:rsidRPr="00852F19">
        <w:rPr>
          <w:sz w:val="24"/>
          <w:szCs w:val="24"/>
        </w:rPr>
        <w:t xml:space="preserve"> 10 anni</w:t>
      </w:r>
      <w:r w:rsidRPr="00852F19">
        <w:rPr>
          <w:sz w:val="24"/>
          <w:szCs w:val="24"/>
        </w:rPr>
        <w:t>,</w:t>
      </w:r>
      <w:r w:rsidR="00411227" w:rsidRPr="00852F19">
        <w:rPr>
          <w:sz w:val="24"/>
          <w:szCs w:val="24"/>
        </w:rPr>
        <w:t xml:space="preserve"> da</w:t>
      </w:r>
      <w:r w:rsidRPr="00852F19">
        <w:rPr>
          <w:sz w:val="24"/>
          <w:szCs w:val="24"/>
        </w:rPr>
        <w:t xml:space="preserve"> parte de</w:t>
      </w:r>
      <w:r w:rsidR="00411227" w:rsidRPr="00852F19">
        <w:rPr>
          <w:sz w:val="24"/>
          <w:szCs w:val="24"/>
        </w:rPr>
        <w:t>ll'Assemblea Generale delle Nazioni Unite</w:t>
      </w:r>
      <w:r w:rsidR="00E36CF8">
        <w:rPr>
          <w:sz w:val="24"/>
          <w:szCs w:val="24"/>
        </w:rPr>
        <w:t>,</w:t>
      </w:r>
      <w:r w:rsidR="00411227" w:rsidRPr="00852F19">
        <w:rPr>
          <w:sz w:val="24"/>
          <w:szCs w:val="24"/>
        </w:rPr>
        <w:t xml:space="preserve"> </w:t>
      </w:r>
      <w:r w:rsidRPr="00852F19">
        <w:rPr>
          <w:sz w:val="24"/>
          <w:szCs w:val="24"/>
        </w:rPr>
        <w:t xml:space="preserve">tenutasi a </w:t>
      </w:r>
      <w:r w:rsidR="00411227" w:rsidRPr="00852F19">
        <w:rPr>
          <w:sz w:val="24"/>
          <w:szCs w:val="24"/>
        </w:rPr>
        <w:t>dicembre 2015</w:t>
      </w:r>
      <w:r w:rsidR="00DF7C75">
        <w:rPr>
          <w:sz w:val="24"/>
          <w:szCs w:val="24"/>
        </w:rPr>
        <w:t xml:space="preserve"> (WSIS 2015)</w:t>
      </w:r>
      <w:r w:rsidR="00411227" w:rsidRPr="00852F19">
        <w:rPr>
          <w:sz w:val="24"/>
          <w:szCs w:val="24"/>
        </w:rPr>
        <w:t>.</w:t>
      </w:r>
      <w:r w:rsidRPr="00852F19">
        <w:rPr>
          <w:sz w:val="24"/>
          <w:szCs w:val="24"/>
        </w:rPr>
        <w:t xml:space="preserve"> </w:t>
      </w:r>
      <w:r w:rsidR="005B09D8">
        <w:rPr>
          <w:sz w:val="24"/>
          <w:szCs w:val="24"/>
        </w:rPr>
        <w:t>Hanno partecipato o</w:t>
      </w:r>
      <w:r w:rsidR="00411227" w:rsidRPr="00852F19">
        <w:rPr>
          <w:sz w:val="24"/>
          <w:szCs w:val="24"/>
        </w:rPr>
        <w:t>ltre 2000 delegati provenienti da 123 paesi a circa 200 sessioni</w:t>
      </w:r>
      <w:r w:rsidR="005B09D8">
        <w:rPr>
          <w:sz w:val="24"/>
          <w:szCs w:val="24"/>
        </w:rPr>
        <w:t>.</w:t>
      </w:r>
      <w:r w:rsidR="00692351">
        <w:rPr>
          <w:sz w:val="24"/>
          <w:szCs w:val="24"/>
        </w:rPr>
        <w:t xml:space="preserve"> Il tema centrale ha riguardato</w:t>
      </w:r>
      <w:r w:rsidR="00DF7C75">
        <w:rPr>
          <w:sz w:val="24"/>
          <w:szCs w:val="24"/>
        </w:rPr>
        <w:t>: “</w:t>
      </w:r>
      <w:r w:rsidR="00DF7C75" w:rsidRPr="00DF7C75">
        <w:rPr>
          <w:i/>
          <w:sz w:val="24"/>
          <w:szCs w:val="24"/>
        </w:rPr>
        <w:t>Enabling Inclusive and Sustanaible Growth”</w:t>
      </w:r>
      <w:r w:rsidR="00DF7C75">
        <w:rPr>
          <w:rFonts w:ascii="Arial" w:eastAsia="Times New Roman" w:hAnsi="Arial" w:cs="Arial"/>
          <w:color w:val="252525"/>
          <w:sz w:val="21"/>
          <w:szCs w:val="21"/>
          <w:lang w:eastAsia="it-IT"/>
        </w:rPr>
        <w:t xml:space="preserve"> ovvero</w:t>
      </w:r>
      <w:r w:rsidR="00DF7C75" w:rsidRPr="00852F19">
        <w:rPr>
          <w:sz w:val="24"/>
          <w:szCs w:val="24"/>
        </w:rPr>
        <w:t xml:space="preserve"> </w:t>
      </w:r>
      <w:r w:rsidR="00411227" w:rsidRPr="00852F19">
        <w:rPr>
          <w:sz w:val="24"/>
          <w:szCs w:val="24"/>
        </w:rPr>
        <w:t>come Internet</w:t>
      </w:r>
      <w:r w:rsidR="000F08EA" w:rsidRPr="00852F19">
        <w:rPr>
          <w:sz w:val="24"/>
          <w:szCs w:val="24"/>
        </w:rPr>
        <w:t xml:space="preserve"> </w:t>
      </w:r>
      <w:r w:rsidRPr="00852F19">
        <w:rPr>
          <w:sz w:val="24"/>
          <w:szCs w:val="24"/>
        </w:rPr>
        <w:t xml:space="preserve">sia </w:t>
      </w:r>
      <w:r w:rsidR="00411227" w:rsidRPr="00852F19">
        <w:rPr>
          <w:sz w:val="24"/>
          <w:szCs w:val="24"/>
        </w:rPr>
        <w:t>in grado di supportare una crescita sostenibile</w:t>
      </w:r>
      <w:r w:rsidR="00DF7C75">
        <w:rPr>
          <w:sz w:val="24"/>
          <w:szCs w:val="24"/>
        </w:rPr>
        <w:t xml:space="preserve"> in confromità a</w:t>
      </w:r>
      <w:r w:rsidR="00411227" w:rsidRPr="00852F19">
        <w:rPr>
          <w:sz w:val="24"/>
          <w:szCs w:val="24"/>
        </w:rPr>
        <w:t>l</w:t>
      </w:r>
      <w:r w:rsidR="005B09D8">
        <w:rPr>
          <w:sz w:val="24"/>
          <w:szCs w:val="24"/>
        </w:rPr>
        <w:t>l’</w:t>
      </w:r>
      <w:r w:rsidR="00411227" w:rsidRPr="00852F19">
        <w:rPr>
          <w:sz w:val="24"/>
          <w:szCs w:val="24"/>
        </w:rPr>
        <w:t xml:space="preserve">Agenda </w:t>
      </w:r>
      <w:r w:rsidR="005B09D8">
        <w:rPr>
          <w:sz w:val="24"/>
          <w:szCs w:val="24"/>
        </w:rPr>
        <w:t xml:space="preserve">2030 </w:t>
      </w:r>
      <w:r w:rsidR="00411227" w:rsidRPr="00852F19">
        <w:rPr>
          <w:sz w:val="24"/>
          <w:szCs w:val="24"/>
        </w:rPr>
        <w:t>per</w:t>
      </w:r>
      <w:r w:rsidR="000F08EA" w:rsidRPr="00852F19">
        <w:rPr>
          <w:sz w:val="24"/>
          <w:szCs w:val="24"/>
        </w:rPr>
        <w:t xml:space="preserve"> </w:t>
      </w:r>
      <w:r w:rsidR="00E36CF8">
        <w:rPr>
          <w:sz w:val="24"/>
          <w:szCs w:val="24"/>
        </w:rPr>
        <w:t>lo s</w:t>
      </w:r>
      <w:r w:rsidR="00411227" w:rsidRPr="00852F19">
        <w:rPr>
          <w:sz w:val="24"/>
          <w:szCs w:val="24"/>
        </w:rPr>
        <w:t>viluppo sostenibile.</w:t>
      </w:r>
      <w:r w:rsidR="000F08EA" w:rsidRPr="00852F19">
        <w:rPr>
          <w:sz w:val="24"/>
          <w:szCs w:val="24"/>
        </w:rPr>
        <w:t xml:space="preserve"> </w:t>
      </w:r>
      <w:r w:rsidR="00411227" w:rsidRPr="00852F19">
        <w:rPr>
          <w:sz w:val="24"/>
          <w:szCs w:val="24"/>
        </w:rPr>
        <w:t xml:space="preserve">Il Parlamento europeo ha inviato </w:t>
      </w:r>
      <w:r w:rsidRPr="00852F19">
        <w:rPr>
          <w:sz w:val="24"/>
          <w:szCs w:val="24"/>
        </w:rPr>
        <w:t xml:space="preserve">una </w:t>
      </w:r>
      <w:r w:rsidR="00411227" w:rsidRPr="00852F19">
        <w:rPr>
          <w:sz w:val="24"/>
          <w:szCs w:val="24"/>
        </w:rPr>
        <w:t xml:space="preserve">delegazione </w:t>
      </w:r>
      <w:r w:rsidRPr="00852F19">
        <w:rPr>
          <w:sz w:val="24"/>
          <w:szCs w:val="24"/>
        </w:rPr>
        <w:t>numerosa composta da 12 deputati che h</w:t>
      </w:r>
      <w:r w:rsidR="00411227" w:rsidRPr="00852F19">
        <w:rPr>
          <w:sz w:val="24"/>
          <w:szCs w:val="24"/>
        </w:rPr>
        <w:t>anno pubblicato</w:t>
      </w:r>
      <w:r w:rsidRPr="00852F19">
        <w:rPr>
          <w:sz w:val="24"/>
          <w:szCs w:val="24"/>
        </w:rPr>
        <w:t xml:space="preserve">, </w:t>
      </w:r>
      <w:r w:rsidR="00411227" w:rsidRPr="00852F19">
        <w:rPr>
          <w:sz w:val="24"/>
          <w:szCs w:val="24"/>
        </w:rPr>
        <w:t xml:space="preserve">al termine della riunione, </w:t>
      </w:r>
      <w:r w:rsidRPr="00852F19">
        <w:rPr>
          <w:sz w:val="24"/>
          <w:szCs w:val="24"/>
        </w:rPr>
        <w:t xml:space="preserve">una dichiarazione che </w:t>
      </w:r>
      <w:r w:rsidR="00411227" w:rsidRPr="00852F19">
        <w:rPr>
          <w:sz w:val="24"/>
          <w:szCs w:val="24"/>
        </w:rPr>
        <w:t>chiede "regole chiare e il rispetto</w:t>
      </w:r>
      <w:r w:rsidR="000F08EA" w:rsidRPr="00852F19">
        <w:rPr>
          <w:sz w:val="24"/>
          <w:szCs w:val="24"/>
        </w:rPr>
        <w:t xml:space="preserve"> </w:t>
      </w:r>
      <w:r w:rsidR="00411227" w:rsidRPr="00852F19">
        <w:rPr>
          <w:sz w:val="24"/>
          <w:szCs w:val="24"/>
        </w:rPr>
        <w:t>i diritti e le libertà su Internet ".</w:t>
      </w:r>
    </w:p>
    <w:p w:rsidR="00852F19" w:rsidRPr="00852F19" w:rsidRDefault="00852F19" w:rsidP="00852F19">
      <w:pPr>
        <w:spacing w:after="0"/>
        <w:jc w:val="both"/>
        <w:rPr>
          <w:sz w:val="24"/>
          <w:szCs w:val="24"/>
        </w:rPr>
      </w:pPr>
      <w:r w:rsidRPr="00852F19">
        <w:rPr>
          <w:sz w:val="24"/>
          <w:szCs w:val="24"/>
        </w:rPr>
        <w:t xml:space="preserve">I referenti del gruppo hanno discusso </w:t>
      </w:r>
      <w:r w:rsidR="00DF7C75">
        <w:rPr>
          <w:sz w:val="24"/>
          <w:szCs w:val="24"/>
        </w:rPr>
        <w:t>del</w:t>
      </w:r>
      <w:r w:rsidRPr="00852F19">
        <w:rPr>
          <w:sz w:val="24"/>
          <w:szCs w:val="24"/>
        </w:rPr>
        <w:t xml:space="preserve"> ruolo importante svolto dalla</w:t>
      </w:r>
      <w:r w:rsidR="00411227" w:rsidRPr="00852F19">
        <w:rPr>
          <w:sz w:val="24"/>
          <w:szCs w:val="24"/>
        </w:rPr>
        <w:t xml:space="preserve"> Commissione europea</w:t>
      </w:r>
      <w:r w:rsidR="00DF7C75">
        <w:rPr>
          <w:sz w:val="24"/>
          <w:szCs w:val="24"/>
        </w:rPr>
        <w:t xml:space="preserve"> </w:t>
      </w:r>
      <w:r w:rsidR="00001997" w:rsidRPr="00852F19">
        <w:rPr>
          <w:sz w:val="24"/>
          <w:szCs w:val="24"/>
        </w:rPr>
        <w:t>coinvolta</w:t>
      </w:r>
      <w:r w:rsidR="00DF7C75">
        <w:rPr>
          <w:sz w:val="24"/>
          <w:szCs w:val="24"/>
        </w:rPr>
        <w:t xml:space="preserve"> </w:t>
      </w:r>
      <w:r w:rsidR="00DF7C75" w:rsidRPr="00852F19">
        <w:rPr>
          <w:sz w:val="24"/>
          <w:szCs w:val="24"/>
        </w:rPr>
        <w:t>attivamente</w:t>
      </w:r>
      <w:r w:rsidR="00001997" w:rsidRPr="00852F19">
        <w:rPr>
          <w:sz w:val="24"/>
          <w:szCs w:val="24"/>
        </w:rPr>
        <w:t xml:space="preserve"> in tutti le </w:t>
      </w:r>
      <w:r w:rsidR="00411227" w:rsidRPr="00852F19">
        <w:rPr>
          <w:sz w:val="24"/>
          <w:szCs w:val="24"/>
        </w:rPr>
        <w:t xml:space="preserve">fasi preparatorie. </w:t>
      </w:r>
    </w:p>
    <w:p w:rsidR="000F08EA" w:rsidRPr="00852F19" w:rsidRDefault="00852F19" w:rsidP="00852F19">
      <w:pPr>
        <w:spacing w:after="0"/>
        <w:jc w:val="both"/>
        <w:rPr>
          <w:sz w:val="24"/>
          <w:szCs w:val="24"/>
        </w:rPr>
      </w:pPr>
      <w:r w:rsidRPr="00852F19">
        <w:rPr>
          <w:sz w:val="24"/>
          <w:szCs w:val="24"/>
        </w:rPr>
        <w:t xml:space="preserve">Il prossimo </w:t>
      </w:r>
      <w:r w:rsidR="00411227" w:rsidRPr="00852F19">
        <w:rPr>
          <w:sz w:val="24"/>
          <w:szCs w:val="24"/>
        </w:rPr>
        <w:t xml:space="preserve">IGF </w:t>
      </w:r>
      <w:r w:rsidRPr="00852F19">
        <w:rPr>
          <w:sz w:val="24"/>
          <w:szCs w:val="24"/>
        </w:rPr>
        <w:t>è</w:t>
      </w:r>
      <w:r w:rsidR="000F08EA" w:rsidRPr="00852F19">
        <w:rPr>
          <w:sz w:val="24"/>
          <w:szCs w:val="24"/>
        </w:rPr>
        <w:t xml:space="preserve"> </w:t>
      </w:r>
      <w:r w:rsidRPr="00852F19">
        <w:rPr>
          <w:sz w:val="24"/>
          <w:szCs w:val="24"/>
        </w:rPr>
        <w:t>previsto</w:t>
      </w:r>
      <w:r w:rsidR="00E36CF8">
        <w:rPr>
          <w:sz w:val="24"/>
          <w:szCs w:val="24"/>
        </w:rPr>
        <w:t xml:space="preserve"> </w:t>
      </w:r>
      <w:r w:rsidR="00411227" w:rsidRPr="00852F19">
        <w:rPr>
          <w:sz w:val="24"/>
          <w:szCs w:val="24"/>
        </w:rPr>
        <w:t>il 18-22 dicembre a Ginevra</w:t>
      </w:r>
      <w:r w:rsidRPr="00852F19">
        <w:rPr>
          <w:sz w:val="24"/>
          <w:szCs w:val="24"/>
        </w:rPr>
        <w:t xml:space="preserve"> ed </w:t>
      </w:r>
      <w:r w:rsidR="00692351">
        <w:rPr>
          <w:sz w:val="24"/>
          <w:szCs w:val="24"/>
        </w:rPr>
        <w:t>offrirà un’</w:t>
      </w:r>
      <w:r w:rsidR="00411227" w:rsidRPr="00852F19">
        <w:rPr>
          <w:sz w:val="24"/>
          <w:szCs w:val="24"/>
        </w:rPr>
        <w:t>importante</w:t>
      </w:r>
      <w:r w:rsidR="000F08EA" w:rsidRPr="00852F19">
        <w:rPr>
          <w:sz w:val="24"/>
          <w:szCs w:val="24"/>
        </w:rPr>
        <w:t xml:space="preserve"> </w:t>
      </w:r>
      <w:r w:rsidR="00411227" w:rsidRPr="00852F19">
        <w:rPr>
          <w:sz w:val="24"/>
          <w:szCs w:val="24"/>
        </w:rPr>
        <w:t xml:space="preserve">opportunità per i soggetti europei </w:t>
      </w:r>
      <w:r w:rsidR="005B09D8">
        <w:rPr>
          <w:sz w:val="24"/>
          <w:szCs w:val="24"/>
        </w:rPr>
        <w:t>che vorranno i</w:t>
      </w:r>
      <w:r w:rsidR="00411227" w:rsidRPr="00852F19">
        <w:rPr>
          <w:sz w:val="24"/>
          <w:szCs w:val="24"/>
        </w:rPr>
        <w:t xml:space="preserve">mpegnarsi più attivamente. </w:t>
      </w:r>
    </w:p>
    <w:p w:rsidR="005B09D8" w:rsidRDefault="00411227" w:rsidP="00852F19">
      <w:pPr>
        <w:spacing w:after="0"/>
        <w:jc w:val="both"/>
        <w:rPr>
          <w:sz w:val="24"/>
          <w:szCs w:val="24"/>
        </w:rPr>
      </w:pPr>
      <w:r w:rsidRPr="00852F19">
        <w:rPr>
          <w:sz w:val="24"/>
          <w:szCs w:val="24"/>
        </w:rPr>
        <w:t> </w:t>
      </w:r>
    </w:p>
    <w:p w:rsidR="00852F19" w:rsidRPr="005B09D8" w:rsidRDefault="005B09D8" w:rsidP="00852F1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EuroDIG</w:t>
      </w:r>
    </w:p>
    <w:p w:rsidR="00411227" w:rsidRDefault="00852F19" w:rsidP="00852F19">
      <w:pPr>
        <w:spacing w:after="0"/>
        <w:jc w:val="both"/>
        <w:rPr>
          <w:sz w:val="24"/>
          <w:szCs w:val="24"/>
        </w:rPr>
      </w:pPr>
      <w:r w:rsidRPr="00852F19">
        <w:rPr>
          <w:sz w:val="24"/>
          <w:szCs w:val="24"/>
        </w:rPr>
        <w:t xml:space="preserve">Il prossimo </w:t>
      </w:r>
      <w:r w:rsidR="00411227" w:rsidRPr="00852F19">
        <w:rPr>
          <w:sz w:val="24"/>
          <w:szCs w:val="24"/>
        </w:rPr>
        <w:t>EuroDIG si svolgerà a Tallin, in Estonia</w:t>
      </w:r>
      <w:r w:rsidR="00FE5C32">
        <w:rPr>
          <w:sz w:val="24"/>
          <w:szCs w:val="24"/>
        </w:rPr>
        <w:t>,</w:t>
      </w:r>
      <w:r w:rsidR="00411227" w:rsidRPr="00852F19">
        <w:rPr>
          <w:sz w:val="24"/>
          <w:szCs w:val="24"/>
        </w:rPr>
        <w:t xml:space="preserve"> </w:t>
      </w:r>
      <w:r w:rsidRPr="00852F19">
        <w:rPr>
          <w:sz w:val="24"/>
          <w:szCs w:val="24"/>
        </w:rPr>
        <w:t xml:space="preserve">dal 6 al </w:t>
      </w:r>
      <w:r w:rsidR="00411227" w:rsidRPr="00852F19">
        <w:rPr>
          <w:sz w:val="24"/>
          <w:szCs w:val="24"/>
        </w:rPr>
        <w:t>7</w:t>
      </w:r>
      <w:r w:rsidRPr="00852F19">
        <w:rPr>
          <w:sz w:val="24"/>
          <w:szCs w:val="24"/>
        </w:rPr>
        <w:t xml:space="preserve"> </w:t>
      </w:r>
      <w:r w:rsidR="00692351" w:rsidRPr="00852F19">
        <w:rPr>
          <w:sz w:val="24"/>
          <w:szCs w:val="24"/>
        </w:rPr>
        <w:t>giugno</w:t>
      </w:r>
      <w:r w:rsidR="00411227" w:rsidRPr="00852F19">
        <w:rPr>
          <w:sz w:val="24"/>
          <w:szCs w:val="24"/>
        </w:rPr>
        <w:t>, p</w:t>
      </w:r>
      <w:r w:rsidR="00FE5C32">
        <w:rPr>
          <w:sz w:val="24"/>
          <w:szCs w:val="24"/>
        </w:rPr>
        <w:t xml:space="preserve">oco </w:t>
      </w:r>
      <w:r w:rsidR="00DF7C75">
        <w:rPr>
          <w:sz w:val="24"/>
          <w:szCs w:val="24"/>
        </w:rPr>
        <w:t xml:space="preserve">giorni </w:t>
      </w:r>
      <w:r w:rsidR="00FE5C32">
        <w:rPr>
          <w:sz w:val="24"/>
          <w:szCs w:val="24"/>
        </w:rPr>
        <w:t>prima che l'Estonia assuma</w:t>
      </w:r>
      <w:r w:rsidR="00411227" w:rsidRPr="00852F19">
        <w:rPr>
          <w:sz w:val="24"/>
          <w:szCs w:val="24"/>
        </w:rPr>
        <w:t xml:space="preserve"> la presidenza del Consiglio dell'UE. </w:t>
      </w:r>
    </w:p>
    <w:p w:rsidR="005056AB" w:rsidRDefault="005056AB" w:rsidP="005056AB">
      <w:pPr>
        <w:pStyle w:val="LO-normal"/>
        <w:tabs>
          <w:tab w:val="left" w:pos="1418"/>
        </w:tabs>
        <w:spacing w:before="160"/>
        <w:jc w:val="both"/>
      </w:pPr>
      <w:r>
        <w:t>Viene suggerito ai partecipanti di f</w:t>
      </w:r>
      <w:r w:rsidR="00FE5C32">
        <w:t>issare il prossimo meeing HLIG a giugno</w:t>
      </w:r>
      <w:r>
        <w:t xml:space="preserve"> a Tallin</w:t>
      </w:r>
      <w:r w:rsidR="00FE5C32">
        <w:t>,</w:t>
      </w:r>
      <w:r>
        <w:t xml:space="preserve"> in occasione dell’Eurodig.</w:t>
      </w:r>
    </w:p>
    <w:p w:rsidR="005056AB" w:rsidRPr="00852F19" w:rsidRDefault="005056AB" w:rsidP="00852F19">
      <w:pPr>
        <w:spacing w:after="0"/>
        <w:jc w:val="both"/>
        <w:rPr>
          <w:sz w:val="24"/>
          <w:szCs w:val="24"/>
        </w:rPr>
      </w:pPr>
    </w:p>
    <w:sectPr w:rsidR="005056AB" w:rsidRPr="00852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EF"/>
    <w:multiLevelType w:val="hybridMultilevel"/>
    <w:tmpl w:val="BB3215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06456"/>
    <w:multiLevelType w:val="hybridMultilevel"/>
    <w:tmpl w:val="614E48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29CE"/>
    <w:multiLevelType w:val="hybridMultilevel"/>
    <w:tmpl w:val="BB3215F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32DC2"/>
    <w:multiLevelType w:val="hybridMultilevel"/>
    <w:tmpl w:val="54C8F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22C84"/>
    <w:multiLevelType w:val="hybridMultilevel"/>
    <w:tmpl w:val="30441C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4820"/>
    <w:multiLevelType w:val="hybridMultilevel"/>
    <w:tmpl w:val="784433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85453"/>
    <w:multiLevelType w:val="hybridMultilevel"/>
    <w:tmpl w:val="680CF6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D46AC"/>
    <w:multiLevelType w:val="hybridMultilevel"/>
    <w:tmpl w:val="FD704C26"/>
    <w:lvl w:ilvl="0" w:tplc="D4822E58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D40FD"/>
    <w:multiLevelType w:val="hybridMultilevel"/>
    <w:tmpl w:val="2C2C14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54E0E"/>
    <w:multiLevelType w:val="hybridMultilevel"/>
    <w:tmpl w:val="AB9638C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F3660"/>
    <w:multiLevelType w:val="hybridMultilevel"/>
    <w:tmpl w:val="7CA43D0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A44C9"/>
    <w:multiLevelType w:val="hybridMultilevel"/>
    <w:tmpl w:val="491AEC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01EE"/>
    <w:multiLevelType w:val="hybridMultilevel"/>
    <w:tmpl w:val="CB5E6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13508"/>
    <w:multiLevelType w:val="hybridMultilevel"/>
    <w:tmpl w:val="88024DA2"/>
    <w:lvl w:ilvl="0" w:tplc="04100011">
      <w:start w:val="1"/>
      <w:numFmt w:val="decimal"/>
      <w:lvlText w:val="%1)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0B82D9D"/>
    <w:multiLevelType w:val="hybridMultilevel"/>
    <w:tmpl w:val="64241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F01FB"/>
    <w:multiLevelType w:val="hybridMultilevel"/>
    <w:tmpl w:val="6CD6B27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A50F8"/>
    <w:multiLevelType w:val="hybridMultilevel"/>
    <w:tmpl w:val="EF38B6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35D3E"/>
    <w:multiLevelType w:val="hybridMultilevel"/>
    <w:tmpl w:val="9E9426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37A6A"/>
    <w:multiLevelType w:val="hybridMultilevel"/>
    <w:tmpl w:val="FFD29F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5"/>
  </w:num>
  <w:num w:numId="7">
    <w:abstractNumId w:val="13"/>
  </w:num>
  <w:num w:numId="8">
    <w:abstractNumId w:val="3"/>
  </w:num>
  <w:num w:numId="9">
    <w:abstractNumId w:val="15"/>
  </w:num>
  <w:num w:numId="10">
    <w:abstractNumId w:val="4"/>
  </w:num>
  <w:num w:numId="11">
    <w:abstractNumId w:val="18"/>
  </w:num>
  <w:num w:numId="12">
    <w:abstractNumId w:val="1"/>
  </w:num>
  <w:num w:numId="13">
    <w:abstractNumId w:val="17"/>
  </w:num>
  <w:num w:numId="14">
    <w:abstractNumId w:val="11"/>
  </w:num>
  <w:num w:numId="15">
    <w:abstractNumId w:val="10"/>
  </w:num>
  <w:num w:numId="16">
    <w:abstractNumId w:val="16"/>
  </w:num>
  <w:num w:numId="17">
    <w:abstractNumId w:val="6"/>
  </w:num>
  <w:num w:numId="18">
    <w:abstractNumId w:val="1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27"/>
    <w:rsid w:val="00001997"/>
    <w:rsid w:val="00033A36"/>
    <w:rsid w:val="000B4312"/>
    <w:rsid w:val="000D63BE"/>
    <w:rsid w:val="000E51C9"/>
    <w:rsid w:val="000F08EA"/>
    <w:rsid w:val="000F3E24"/>
    <w:rsid w:val="00130D35"/>
    <w:rsid w:val="001314BB"/>
    <w:rsid w:val="00165AF3"/>
    <w:rsid w:val="0017072A"/>
    <w:rsid w:val="001E0177"/>
    <w:rsid w:val="001E6EFA"/>
    <w:rsid w:val="00272E76"/>
    <w:rsid w:val="003C6CE4"/>
    <w:rsid w:val="003D687F"/>
    <w:rsid w:val="00411227"/>
    <w:rsid w:val="00420EFE"/>
    <w:rsid w:val="0049538F"/>
    <w:rsid w:val="004A3910"/>
    <w:rsid w:val="004E5FC7"/>
    <w:rsid w:val="0050355B"/>
    <w:rsid w:val="005056AB"/>
    <w:rsid w:val="005B09D8"/>
    <w:rsid w:val="005C68B2"/>
    <w:rsid w:val="005D3271"/>
    <w:rsid w:val="006138E0"/>
    <w:rsid w:val="00626AEE"/>
    <w:rsid w:val="0066278A"/>
    <w:rsid w:val="00692351"/>
    <w:rsid w:val="006D4859"/>
    <w:rsid w:val="006D648A"/>
    <w:rsid w:val="006E1D29"/>
    <w:rsid w:val="006F2245"/>
    <w:rsid w:val="00720CDE"/>
    <w:rsid w:val="00737E15"/>
    <w:rsid w:val="007466E1"/>
    <w:rsid w:val="00791870"/>
    <w:rsid w:val="007E4BDF"/>
    <w:rsid w:val="00840F72"/>
    <w:rsid w:val="0084109C"/>
    <w:rsid w:val="00850798"/>
    <w:rsid w:val="00851370"/>
    <w:rsid w:val="00852F19"/>
    <w:rsid w:val="008706CF"/>
    <w:rsid w:val="008A7154"/>
    <w:rsid w:val="008C1CF7"/>
    <w:rsid w:val="008D0A1E"/>
    <w:rsid w:val="009113A2"/>
    <w:rsid w:val="00922BEF"/>
    <w:rsid w:val="00934665"/>
    <w:rsid w:val="00950F8F"/>
    <w:rsid w:val="009F6C01"/>
    <w:rsid w:val="00A016DC"/>
    <w:rsid w:val="00A2100D"/>
    <w:rsid w:val="00AD2C61"/>
    <w:rsid w:val="00AF5683"/>
    <w:rsid w:val="00B27B00"/>
    <w:rsid w:val="00B448F1"/>
    <w:rsid w:val="00B77801"/>
    <w:rsid w:val="00B80F80"/>
    <w:rsid w:val="00B90A3F"/>
    <w:rsid w:val="00B959C3"/>
    <w:rsid w:val="00BA3932"/>
    <w:rsid w:val="00BC0521"/>
    <w:rsid w:val="00BC7B4D"/>
    <w:rsid w:val="00C50386"/>
    <w:rsid w:val="00C5656E"/>
    <w:rsid w:val="00C86144"/>
    <w:rsid w:val="00CA5DD2"/>
    <w:rsid w:val="00CD62B3"/>
    <w:rsid w:val="00CF4262"/>
    <w:rsid w:val="00D41B86"/>
    <w:rsid w:val="00DF7C75"/>
    <w:rsid w:val="00E26ADF"/>
    <w:rsid w:val="00E36BFC"/>
    <w:rsid w:val="00E36CF8"/>
    <w:rsid w:val="00E40E8E"/>
    <w:rsid w:val="00E47C79"/>
    <w:rsid w:val="00E936BA"/>
    <w:rsid w:val="00EA771E"/>
    <w:rsid w:val="00FB425E"/>
    <w:rsid w:val="00FE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A6DF8-A100-4519-8A37-8B40BDEA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O-normal">
    <w:name w:val="LO-normal"/>
    <w:rsid w:val="00E36BFC"/>
    <w:pPr>
      <w:suppressAutoHyphens/>
      <w:autoSpaceDN w:val="0"/>
      <w:spacing w:before="120"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E36B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50F8F"/>
    <w:rPr>
      <w:color w:val="0000FF" w:themeColor="hyperlink"/>
      <w:u w:val="single"/>
    </w:rPr>
  </w:style>
  <w:style w:type="paragraph" w:customStyle="1" w:styleId="xmsonormal">
    <w:name w:val="x_msonormal"/>
    <w:basedOn w:val="Normale"/>
    <w:rsid w:val="000F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ctad.org/en/pages/MeetingDetails.aspx?meetingid=12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1995</Words>
  <Characters>11374</Characters>
  <Application>Microsoft Office Word</Application>
  <DocSecurity>0</DocSecurity>
  <Lines>94</Lines>
  <Paragraphs>26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cassa@agid.gov.it</dc:creator>
  <cp:lastModifiedBy>CASSA Concettina</cp:lastModifiedBy>
  <cp:revision>2</cp:revision>
  <cp:lastPrinted>2017-01-31T15:59:00Z</cp:lastPrinted>
  <dcterms:created xsi:type="dcterms:W3CDTF">2017-08-07T13:17:00Z</dcterms:created>
  <dcterms:modified xsi:type="dcterms:W3CDTF">2017-08-07T13:17:00Z</dcterms:modified>
</cp:coreProperties>
</file>